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Ind w:w="-312" w:type="dxa"/>
        <w:tblLook w:val="01E0" w:firstRow="1" w:lastRow="1" w:firstColumn="1" w:lastColumn="1" w:noHBand="0" w:noVBand="0"/>
      </w:tblPr>
      <w:tblGrid>
        <w:gridCol w:w="420"/>
        <w:gridCol w:w="3328"/>
        <w:gridCol w:w="5603"/>
      </w:tblGrid>
      <w:tr w:rsidR="00E5584A" w:rsidRPr="00391DE5" w:rsidTr="00E553C4">
        <w:tc>
          <w:tcPr>
            <w:tcW w:w="3748" w:type="dxa"/>
            <w:gridSpan w:val="2"/>
          </w:tcPr>
          <w:p w:rsidR="00E5584A" w:rsidRPr="00E5584A" w:rsidRDefault="00E5584A" w:rsidP="00E5584A">
            <w:pPr>
              <w:tabs>
                <w:tab w:val="left" w:pos="1380"/>
                <w:tab w:val="center" w:pos="2350"/>
                <w:tab w:val="left" w:pos="3240"/>
              </w:tabs>
              <w:spacing w:after="0" w:line="340" w:lineRule="atLeast"/>
              <w:jc w:val="center"/>
              <w:rPr>
                <w:rFonts w:ascii="Times New Roman" w:hAnsi="Times New Roman"/>
                <w:b/>
                <w:sz w:val="26"/>
                <w:szCs w:val="26"/>
                <w:lang w:val="nl-NL"/>
              </w:rPr>
            </w:pPr>
            <w:bookmarkStart w:id="0" w:name="_GoBack"/>
            <w:bookmarkEnd w:id="0"/>
            <w:r>
              <w:rPr>
                <w:rFonts w:ascii="Times New Roman" w:hAnsi="Times New Roman"/>
                <w:b/>
                <w:sz w:val="28"/>
              </w:rPr>
              <w:br w:type="page"/>
            </w:r>
            <w:r w:rsidRPr="00E5584A">
              <w:rPr>
                <w:rFonts w:ascii="Times New Roman" w:hAnsi="Times New Roman"/>
                <w:b/>
                <w:sz w:val="26"/>
                <w:szCs w:val="26"/>
                <w:lang w:val="nl-NL"/>
              </w:rPr>
              <w:t>BỘ KẾ HOẠCH VÀ ĐẦU TƯ</w:t>
            </w:r>
            <w:r w:rsidRPr="00E5584A">
              <w:rPr>
                <w:rFonts w:ascii="Times New Roman" w:hAnsi="Times New Roman"/>
                <w:sz w:val="26"/>
                <w:szCs w:val="26"/>
                <w:lang w:val="nl-NL"/>
              </w:rPr>
              <w:t xml:space="preserve">       </w:t>
            </w:r>
          </w:p>
          <w:p w:rsidR="00E5584A" w:rsidRPr="00E5584A" w:rsidRDefault="007B5D84" w:rsidP="00E5584A">
            <w:pPr>
              <w:spacing w:after="0" w:line="340" w:lineRule="atLeast"/>
              <w:jc w:val="center"/>
              <w:rPr>
                <w:rFonts w:ascii="Times New Roman" w:hAnsi="Times New Roman"/>
                <w:b/>
                <w:bCs/>
                <w:sz w:val="28"/>
                <w:szCs w:val="28"/>
                <w:lang w:val="nl-NL"/>
              </w:rPr>
            </w:pPr>
            <w:r>
              <w:rPr>
                <w:rFonts w:ascii="Times New Roman" w:hAnsi="Times New Roman"/>
                <w:b/>
                <w:bCs/>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318135</wp:posOffset>
                      </wp:positionH>
                      <wp:positionV relativeFrom="paragraph">
                        <wp:posOffset>38512</wp:posOffset>
                      </wp:positionV>
                      <wp:extent cx="1562100" cy="0"/>
                      <wp:effectExtent l="0" t="0" r="19050" b="19050"/>
                      <wp:wrapNone/>
                      <wp:docPr id="5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2F5312" id="Line 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3.05pt" to="14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"/>
                  </w:pict>
                </mc:Fallback>
              </mc:AlternateContent>
            </w:r>
          </w:p>
        </w:tc>
        <w:tc>
          <w:tcPr>
            <w:tcW w:w="5603" w:type="dxa"/>
          </w:tcPr>
          <w:p w:rsidR="00E5584A" w:rsidRPr="00E5584A" w:rsidRDefault="00E5584A" w:rsidP="00E5584A">
            <w:pPr>
              <w:spacing w:after="0" w:line="340" w:lineRule="atLeast"/>
              <w:jc w:val="center"/>
              <w:rPr>
                <w:rFonts w:ascii="Times New Roman" w:hAnsi="Times New Roman"/>
                <w:b/>
                <w:bCs/>
                <w:sz w:val="24"/>
                <w:szCs w:val="24"/>
                <w:lang w:val="nl-NL"/>
              </w:rPr>
            </w:pPr>
            <w:r w:rsidRPr="00E5584A">
              <w:rPr>
                <w:rFonts w:ascii="Times New Roman" w:hAnsi="Times New Roman"/>
                <w:b/>
                <w:bCs/>
                <w:sz w:val="24"/>
                <w:szCs w:val="24"/>
                <w:lang w:val="nl-NL"/>
              </w:rPr>
              <w:t>CỘNG HOÀ XÃ HỘI CHỦ NGHĨA VIỆT NAM</w:t>
            </w:r>
          </w:p>
          <w:p w:rsidR="00E5584A" w:rsidRPr="009A0475" w:rsidRDefault="00E5584A" w:rsidP="00E5584A">
            <w:pPr>
              <w:spacing w:after="0" w:line="340" w:lineRule="atLeast"/>
              <w:jc w:val="center"/>
              <w:rPr>
                <w:rFonts w:ascii="Times New Roman" w:hAnsi="Times New Roman"/>
                <w:b/>
                <w:sz w:val="26"/>
                <w:szCs w:val="26"/>
              </w:rPr>
            </w:pPr>
            <w:r w:rsidRPr="009A0475">
              <w:rPr>
                <w:rFonts w:ascii="Times New Roman" w:hAnsi="Times New Roman"/>
                <w:b/>
                <w:sz w:val="26"/>
                <w:szCs w:val="26"/>
              </w:rPr>
              <w:t>Độc lập - Tự do - Hạnh phúc</w:t>
            </w:r>
          </w:p>
          <w:p w:rsidR="00E5584A" w:rsidRPr="009A0475" w:rsidRDefault="007B5D84" w:rsidP="007C0917">
            <w:pPr>
              <w:spacing w:after="0" w:line="320" w:lineRule="atLeast"/>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4294967295" distB="4294967295" distL="114300" distR="114300" simplePos="0" relativeHeight="251682816" behindDoc="0" locked="0" layoutInCell="1" allowOverlap="1">
                      <wp:simplePos x="0" y="0"/>
                      <wp:positionH relativeFrom="column">
                        <wp:posOffset>837565</wp:posOffset>
                      </wp:positionH>
                      <wp:positionV relativeFrom="paragraph">
                        <wp:posOffset>29622</wp:posOffset>
                      </wp:positionV>
                      <wp:extent cx="1682115" cy="0"/>
                      <wp:effectExtent l="0" t="0" r="32385" b="19050"/>
                      <wp:wrapNone/>
                      <wp:docPr id="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393C9" id="Line 6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2.35pt" to="19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Iq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"/>
                  </w:pict>
                </mc:Fallback>
              </mc:AlternateContent>
            </w:r>
          </w:p>
        </w:tc>
      </w:tr>
      <w:tr w:rsidR="00E5584A" w:rsidRPr="00391DE5" w:rsidTr="00E553C4">
        <w:trPr>
          <w:gridBefore w:val="1"/>
          <w:wBefore w:w="420" w:type="dxa"/>
        </w:trPr>
        <w:tc>
          <w:tcPr>
            <w:tcW w:w="3328" w:type="dxa"/>
          </w:tcPr>
          <w:p w:rsidR="00E5584A" w:rsidRPr="00E5584A" w:rsidRDefault="002871B5" w:rsidP="000727B8">
            <w:pPr>
              <w:spacing w:after="0" w:line="340" w:lineRule="atLeast"/>
              <w:rPr>
                <w:rFonts w:ascii="Times New Roman" w:hAnsi="Times New Roman"/>
                <w:b/>
                <w:bCs/>
                <w:sz w:val="28"/>
                <w:szCs w:val="28"/>
                <w:lang w:val="nl-NL"/>
              </w:rPr>
            </w:pPr>
            <w:r>
              <w:rPr>
                <w:rFonts w:ascii="Times New Roman" w:hAnsi="Times New Roman"/>
                <w:spacing w:val="-4"/>
                <w:sz w:val="26"/>
                <w:szCs w:val="28"/>
                <w:lang w:val="nl-NL"/>
              </w:rPr>
              <w:t>Số:  09</w:t>
            </w:r>
            <w:r w:rsidR="00E5584A" w:rsidRPr="00E5584A">
              <w:rPr>
                <w:rFonts w:ascii="Times New Roman" w:hAnsi="Times New Roman"/>
                <w:spacing w:val="-4"/>
                <w:sz w:val="26"/>
                <w:szCs w:val="28"/>
                <w:lang w:val="nl-NL"/>
              </w:rPr>
              <w:t>/</w:t>
            </w:r>
            <w:r w:rsidR="009636E8">
              <w:rPr>
                <w:rFonts w:ascii="Times New Roman" w:hAnsi="Times New Roman"/>
                <w:spacing w:val="-4"/>
                <w:sz w:val="26"/>
                <w:szCs w:val="28"/>
                <w:lang w:val="nl-NL"/>
              </w:rPr>
              <w:t>201</w:t>
            </w:r>
            <w:r w:rsidR="000727B8">
              <w:rPr>
                <w:rFonts w:ascii="Times New Roman" w:hAnsi="Times New Roman"/>
                <w:spacing w:val="-4"/>
                <w:sz w:val="26"/>
                <w:szCs w:val="28"/>
                <w:lang w:val="nl-NL"/>
              </w:rPr>
              <w:t>9</w:t>
            </w:r>
            <w:r w:rsidR="00E5584A" w:rsidRPr="00E5584A">
              <w:rPr>
                <w:rFonts w:ascii="Times New Roman" w:hAnsi="Times New Roman"/>
                <w:spacing w:val="-4"/>
                <w:sz w:val="26"/>
                <w:szCs w:val="28"/>
                <w:lang w:val="nl-NL"/>
              </w:rPr>
              <w:t>/TT-BKHĐT</w:t>
            </w:r>
          </w:p>
        </w:tc>
        <w:tc>
          <w:tcPr>
            <w:tcW w:w="5603" w:type="dxa"/>
          </w:tcPr>
          <w:p w:rsidR="00E5584A" w:rsidRPr="00E5584A" w:rsidRDefault="00E5584A" w:rsidP="00150027">
            <w:pPr>
              <w:spacing w:after="0" w:line="340" w:lineRule="atLeast"/>
              <w:jc w:val="right"/>
              <w:rPr>
                <w:rFonts w:ascii="Times New Roman" w:hAnsi="Times New Roman"/>
                <w:b/>
                <w:bCs/>
                <w:sz w:val="28"/>
                <w:szCs w:val="28"/>
                <w:lang w:val="nl-NL"/>
              </w:rPr>
            </w:pPr>
            <w:r w:rsidRPr="00E5584A">
              <w:rPr>
                <w:rFonts w:ascii="Times New Roman" w:hAnsi="Times New Roman"/>
                <w:i/>
                <w:sz w:val="28"/>
                <w:szCs w:val="28"/>
                <w:lang w:val="nl-NL"/>
              </w:rPr>
              <w:t xml:space="preserve">Hà Nội, ngày </w:t>
            </w:r>
            <w:r w:rsidR="009636E8">
              <w:rPr>
                <w:rFonts w:ascii="Times New Roman" w:hAnsi="Times New Roman"/>
                <w:i/>
                <w:sz w:val="28"/>
                <w:szCs w:val="28"/>
                <w:lang w:val="nl-NL"/>
              </w:rPr>
              <w:t xml:space="preserve"> </w:t>
            </w:r>
            <w:r w:rsidR="00150027">
              <w:rPr>
                <w:rFonts w:ascii="Times New Roman" w:hAnsi="Times New Roman"/>
                <w:i/>
                <w:sz w:val="28"/>
                <w:szCs w:val="28"/>
                <w:lang w:val="nl-NL"/>
              </w:rPr>
              <w:t>29</w:t>
            </w:r>
            <w:r w:rsidR="000727B8">
              <w:rPr>
                <w:rFonts w:ascii="Times New Roman" w:hAnsi="Times New Roman"/>
                <w:i/>
                <w:sz w:val="28"/>
                <w:szCs w:val="28"/>
                <w:lang w:val="nl-NL"/>
              </w:rPr>
              <w:t xml:space="preserve"> </w:t>
            </w:r>
            <w:r w:rsidRPr="00E5584A">
              <w:rPr>
                <w:rFonts w:ascii="Times New Roman" w:hAnsi="Times New Roman"/>
                <w:i/>
                <w:sz w:val="28"/>
                <w:szCs w:val="28"/>
                <w:lang w:val="nl-NL"/>
              </w:rPr>
              <w:t xml:space="preserve"> tháng </w:t>
            </w:r>
            <w:r w:rsidR="00434ADD">
              <w:rPr>
                <w:rFonts w:ascii="Times New Roman" w:hAnsi="Times New Roman"/>
                <w:i/>
                <w:sz w:val="28"/>
                <w:szCs w:val="28"/>
                <w:lang w:val="nl-NL"/>
              </w:rPr>
              <w:t xml:space="preserve"> </w:t>
            </w:r>
            <w:r w:rsidR="002871B5">
              <w:rPr>
                <w:rFonts w:ascii="Times New Roman" w:hAnsi="Times New Roman"/>
                <w:i/>
                <w:sz w:val="28"/>
                <w:szCs w:val="28"/>
                <w:lang w:val="nl-NL"/>
              </w:rPr>
              <w:t>7</w:t>
            </w:r>
            <w:r w:rsidR="000727B8">
              <w:rPr>
                <w:rFonts w:ascii="Times New Roman" w:hAnsi="Times New Roman"/>
                <w:i/>
                <w:sz w:val="28"/>
                <w:szCs w:val="28"/>
                <w:lang w:val="nl-NL"/>
              </w:rPr>
              <w:t xml:space="preserve"> </w:t>
            </w:r>
            <w:r w:rsidRPr="00E5584A">
              <w:rPr>
                <w:rFonts w:ascii="Times New Roman" w:hAnsi="Times New Roman"/>
                <w:i/>
                <w:sz w:val="28"/>
                <w:szCs w:val="28"/>
                <w:lang w:val="nl-NL"/>
              </w:rPr>
              <w:t xml:space="preserve"> năm 201</w:t>
            </w:r>
            <w:r w:rsidR="000727B8">
              <w:rPr>
                <w:rFonts w:ascii="Times New Roman" w:hAnsi="Times New Roman"/>
                <w:i/>
                <w:sz w:val="28"/>
                <w:szCs w:val="28"/>
                <w:lang w:val="nl-NL"/>
              </w:rPr>
              <w:t>9</w:t>
            </w:r>
          </w:p>
        </w:tc>
      </w:tr>
    </w:tbl>
    <w:p w:rsidR="00E5584A" w:rsidRPr="00E5584A" w:rsidRDefault="00E5584A" w:rsidP="00DD3691">
      <w:pPr>
        <w:spacing w:after="0" w:line="260" w:lineRule="atLeast"/>
        <w:jc w:val="center"/>
        <w:rPr>
          <w:rFonts w:ascii="Times New Roman" w:hAnsi="Times New Roman"/>
          <w:b/>
          <w:bCs/>
          <w:sz w:val="28"/>
          <w:szCs w:val="28"/>
          <w:lang w:val="nl-NL"/>
        </w:rPr>
      </w:pPr>
    </w:p>
    <w:p w:rsidR="00E5584A" w:rsidRPr="00E5584A" w:rsidRDefault="00E5584A" w:rsidP="00DD3691">
      <w:pPr>
        <w:spacing w:before="120" w:after="0" w:line="360" w:lineRule="exact"/>
        <w:jc w:val="center"/>
        <w:rPr>
          <w:rFonts w:ascii="Times New Roman" w:hAnsi="Times New Roman"/>
          <w:b/>
          <w:bCs/>
          <w:sz w:val="28"/>
          <w:szCs w:val="28"/>
          <w:lang w:val="nl-NL"/>
        </w:rPr>
      </w:pPr>
      <w:r w:rsidRPr="00E5584A">
        <w:rPr>
          <w:rFonts w:ascii="Times New Roman" w:hAnsi="Times New Roman"/>
          <w:b/>
          <w:bCs/>
          <w:sz w:val="28"/>
          <w:szCs w:val="28"/>
          <w:lang w:val="nl-NL"/>
        </w:rPr>
        <w:t>THÔNG TƯ</w:t>
      </w:r>
    </w:p>
    <w:p w:rsidR="00E5584A" w:rsidRPr="009B25D5" w:rsidRDefault="009B25D5" w:rsidP="00DD3691">
      <w:pPr>
        <w:pStyle w:val="NormalWeb"/>
        <w:spacing w:before="60" w:beforeAutospacing="0" w:after="60" w:afterAutospacing="0" w:line="360" w:lineRule="exact"/>
        <w:jc w:val="center"/>
        <w:rPr>
          <w:b/>
          <w:sz w:val="28"/>
          <w:szCs w:val="28"/>
        </w:rPr>
      </w:pPr>
      <w:r w:rsidRPr="009B25D5">
        <w:rPr>
          <w:b/>
          <w:sz w:val="28"/>
          <w:szCs w:val="28"/>
        </w:rPr>
        <w:t>sửa đổi, bổ sung</w:t>
      </w:r>
      <w:r w:rsidR="00C6284D">
        <w:rPr>
          <w:b/>
          <w:sz w:val="28"/>
          <w:szCs w:val="28"/>
        </w:rPr>
        <w:t>, bãi bỏ</w:t>
      </w:r>
      <w:r w:rsidRPr="009B25D5">
        <w:rPr>
          <w:b/>
          <w:sz w:val="28"/>
          <w:szCs w:val="28"/>
        </w:rPr>
        <w:t xml:space="preserve"> một số điều</w:t>
      </w:r>
      <w:r w:rsidR="00C6284D">
        <w:rPr>
          <w:b/>
          <w:sz w:val="28"/>
          <w:szCs w:val="28"/>
        </w:rPr>
        <w:t xml:space="preserve"> khoản</w:t>
      </w:r>
      <w:r w:rsidRPr="009B25D5">
        <w:rPr>
          <w:b/>
          <w:sz w:val="28"/>
          <w:szCs w:val="28"/>
        </w:rPr>
        <w:t xml:space="preserve"> của các Thông tư liên quan đến chế độ báo cáo định kỳ</w:t>
      </w:r>
      <w:r w:rsidR="002232E6">
        <w:rPr>
          <w:b/>
          <w:sz w:val="28"/>
          <w:szCs w:val="28"/>
        </w:rPr>
        <w:t xml:space="preserve"> </w:t>
      </w:r>
      <w:r w:rsidR="002232E6" w:rsidRPr="009B25D5">
        <w:rPr>
          <w:b/>
          <w:sz w:val="28"/>
          <w:szCs w:val="28"/>
        </w:rPr>
        <w:t xml:space="preserve">thuộc phạm vi quản lý nhà nước </w:t>
      </w:r>
      <w:r w:rsidR="001A1737">
        <w:rPr>
          <w:b/>
          <w:sz w:val="28"/>
          <w:szCs w:val="28"/>
        </w:rPr>
        <w:t xml:space="preserve">và </w:t>
      </w:r>
      <w:r w:rsidR="002232E6" w:rsidRPr="000D34E7">
        <w:rPr>
          <w:b/>
          <w:sz w:val="28"/>
          <w:szCs w:val="28"/>
        </w:rPr>
        <w:t>hệ thống thông tin báo cáo</w:t>
      </w:r>
      <w:r w:rsidR="002232E6">
        <w:rPr>
          <w:b/>
          <w:sz w:val="28"/>
          <w:szCs w:val="28"/>
        </w:rPr>
        <w:t xml:space="preserve"> </w:t>
      </w:r>
      <w:r w:rsidRPr="009B25D5">
        <w:rPr>
          <w:b/>
          <w:sz w:val="28"/>
          <w:szCs w:val="28"/>
        </w:rPr>
        <w:t>của Bộ Kế hoạch và Đầu tư</w:t>
      </w:r>
    </w:p>
    <w:p w:rsidR="00E5584A" w:rsidRPr="00E5584A" w:rsidRDefault="00DD3691" w:rsidP="00DD3691">
      <w:pPr>
        <w:spacing w:after="0" w:line="380" w:lineRule="exact"/>
        <w:jc w:val="both"/>
        <w:rPr>
          <w:rFonts w:ascii="Times New Roman" w:hAnsi="Times New Roman"/>
          <w:sz w:val="24"/>
          <w:szCs w:val="24"/>
          <w:lang w:val="nl-NL"/>
        </w:rPr>
      </w:pPr>
      <w:r>
        <w:rPr>
          <w:b/>
          <w:bCs/>
          <w:noProof/>
          <w:sz w:val="28"/>
          <w:szCs w:val="28"/>
        </w:rPr>
        <mc:AlternateContent>
          <mc:Choice Requires="wps">
            <w:drawing>
              <wp:anchor distT="4294967295" distB="4294967295" distL="114300" distR="114300" simplePos="0" relativeHeight="251688960" behindDoc="0" locked="0" layoutInCell="1" allowOverlap="1" wp14:anchorId="6523985E" wp14:editId="21992E5C">
                <wp:simplePos x="0" y="0"/>
                <wp:positionH relativeFrom="column">
                  <wp:posOffset>2020570</wp:posOffset>
                </wp:positionH>
                <wp:positionV relativeFrom="paragraph">
                  <wp:posOffset>-635</wp:posOffset>
                </wp:positionV>
                <wp:extent cx="1682115" cy="0"/>
                <wp:effectExtent l="0" t="0" r="32385" b="1905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5E087" id="Line 6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1pt,-.05pt" to="29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3moTW9cQVEVGpnQ3H0rF7MVtPvDildtUQdeKT4ejGQl4WM5E1K2DgDF+z7L5pBDDl6Hft0&#10;bmwXIKED6BzluNzl4GePKBxms/kky6YY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"/>
            </w:pict>
          </mc:Fallback>
        </mc:AlternateContent>
      </w:r>
      <w:r w:rsidR="00E5584A" w:rsidRPr="00E5584A">
        <w:rPr>
          <w:rFonts w:ascii="Times New Roman" w:hAnsi="Times New Roman"/>
          <w:sz w:val="24"/>
          <w:szCs w:val="24"/>
          <w:lang w:val="nl-NL"/>
        </w:rPr>
        <w:t xml:space="preserve">   </w:t>
      </w:r>
    </w:p>
    <w:p w:rsidR="007F145F" w:rsidRPr="00120D65" w:rsidRDefault="009378B2" w:rsidP="007C0917">
      <w:pPr>
        <w:widowControl w:val="0"/>
        <w:spacing w:before="60" w:after="60" w:line="360" w:lineRule="exact"/>
        <w:ind w:firstLine="720"/>
        <w:jc w:val="both"/>
        <w:rPr>
          <w:rFonts w:ascii="Times New Roman" w:hAnsi="Times New Roman"/>
          <w:i/>
          <w:sz w:val="28"/>
          <w:szCs w:val="28"/>
          <w:lang w:val="pt-BR"/>
        </w:rPr>
      </w:pPr>
      <w:r w:rsidRPr="00120D65">
        <w:rPr>
          <w:rFonts w:ascii="Times New Roman" w:hAnsi="Times New Roman"/>
          <w:i/>
          <w:sz w:val="28"/>
          <w:szCs w:val="28"/>
          <w:lang w:val="pt-BR"/>
        </w:rPr>
        <w:t xml:space="preserve">Căn cứ Nghị định số </w:t>
      </w:r>
      <w:r w:rsidR="007F145F" w:rsidRPr="00120D65">
        <w:rPr>
          <w:rFonts w:ascii="Times New Roman" w:hAnsi="Times New Roman"/>
          <w:i/>
          <w:sz w:val="28"/>
          <w:szCs w:val="28"/>
          <w:lang w:val="pt-BR"/>
        </w:rPr>
        <w:t>8</w:t>
      </w:r>
      <w:r w:rsidR="00E5584A" w:rsidRPr="00120D65">
        <w:rPr>
          <w:rFonts w:ascii="Times New Roman" w:hAnsi="Times New Roman"/>
          <w:i/>
          <w:sz w:val="28"/>
          <w:szCs w:val="28"/>
          <w:lang w:val="pt-BR"/>
        </w:rPr>
        <w:t>6/20</w:t>
      </w:r>
      <w:r w:rsidR="007F145F" w:rsidRPr="00120D65">
        <w:rPr>
          <w:rFonts w:ascii="Times New Roman" w:hAnsi="Times New Roman"/>
          <w:i/>
          <w:sz w:val="28"/>
          <w:szCs w:val="28"/>
          <w:lang w:val="pt-BR"/>
        </w:rPr>
        <w:t>17</w:t>
      </w:r>
      <w:r w:rsidR="00E5584A" w:rsidRPr="00120D65">
        <w:rPr>
          <w:rFonts w:ascii="Times New Roman" w:hAnsi="Times New Roman"/>
          <w:i/>
          <w:sz w:val="28"/>
          <w:szCs w:val="28"/>
          <w:lang w:val="pt-BR"/>
        </w:rPr>
        <w:t xml:space="preserve">/NĐ-CP </w:t>
      </w:r>
      <w:r w:rsidR="007F145F" w:rsidRPr="00120D65">
        <w:rPr>
          <w:rFonts w:ascii="Times New Roman" w:hAnsi="Times New Roman"/>
          <w:i/>
          <w:sz w:val="28"/>
          <w:szCs w:val="28"/>
          <w:lang w:val="pt-BR"/>
        </w:rPr>
        <w:t>ngày 25 tháng 07 năm 2017 của Chính phủ quy định chức năng, nhiệm vụ, quyền hạn và cơ cấu tổ chức của Bộ Kế hoạch và Đầu tư;</w:t>
      </w:r>
    </w:p>
    <w:p w:rsidR="00F349A6" w:rsidRPr="00120D65" w:rsidRDefault="00F349A6" w:rsidP="007C0917">
      <w:pPr>
        <w:widowControl w:val="0"/>
        <w:spacing w:before="60" w:after="60" w:line="360" w:lineRule="exact"/>
        <w:ind w:firstLine="720"/>
        <w:jc w:val="both"/>
        <w:rPr>
          <w:rFonts w:ascii="Times New Roman" w:hAnsi="Times New Roman"/>
          <w:i/>
          <w:sz w:val="28"/>
          <w:szCs w:val="28"/>
          <w:lang w:val="pt-BR"/>
        </w:rPr>
      </w:pPr>
      <w:r w:rsidRPr="00120D65">
        <w:rPr>
          <w:rFonts w:ascii="Times New Roman" w:hAnsi="Times New Roman"/>
          <w:i/>
          <w:sz w:val="28"/>
          <w:szCs w:val="28"/>
          <w:lang w:val="pt-BR"/>
        </w:rPr>
        <w:t>Căn cứ Nghị định số 09/2019/NĐ-CP ngày 24 tháng 01 năm 2019 của Chính phủ quy định về chế độ báo cáo của cơ quan hành chính nhà nước;</w:t>
      </w:r>
    </w:p>
    <w:p w:rsidR="00E5584A" w:rsidRPr="00120D65" w:rsidRDefault="00E5584A" w:rsidP="007C0917">
      <w:pPr>
        <w:widowControl w:val="0"/>
        <w:spacing w:before="60" w:after="60" w:line="360" w:lineRule="exact"/>
        <w:ind w:firstLine="720"/>
        <w:jc w:val="both"/>
        <w:rPr>
          <w:rFonts w:ascii="Times New Roman" w:hAnsi="Times New Roman"/>
          <w:i/>
          <w:iCs/>
          <w:sz w:val="28"/>
          <w:szCs w:val="28"/>
          <w:lang w:val="pt-BR"/>
        </w:rPr>
      </w:pPr>
      <w:r w:rsidRPr="00120D65">
        <w:rPr>
          <w:rFonts w:ascii="Times New Roman" w:hAnsi="Times New Roman"/>
          <w:i/>
          <w:iCs/>
          <w:sz w:val="28"/>
          <w:szCs w:val="28"/>
          <w:lang w:val="pt-BR"/>
        </w:rPr>
        <w:t xml:space="preserve">Theo đề nghị của </w:t>
      </w:r>
      <w:r w:rsidR="009378B2" w:rsidRPr="00120D65">
        <w:rPr>
          <w:rFonts w:ascii="Times New Roman" w:hAnsi="Times New Roman"/>
          <w:i/>
          <w:iCs/>
          <w:sz w:val="28"/>
          <w:szCs w:val="28"/>
          <w:lang w:val="pt-BR"/>
        </w:rPr>
        <w:t>Chánh Văn phòng Bộ</w:t>
      </w:r>
      <w:r w:rsidRPr="00120D65">
        <w:rPr>
          <w:rFonts w:ascii="Times New Roman" w:hAnsi="Times New Roman"/>
          <w:i/>
          <w:iCs/>
          <w:sz w:val="28"/>
          <w:szCs w:val="28"/>
          <w:lang w:val="pt-BR"/>
        </w:rPr>
        <w:t xml:space="preserve">; </w:t>
      </w:r>
    </w:p>
    <w:p w:rsidR="002232E6" w:rsidRPr="002232E6" w:rsidRDefault="00DE7293" w:rsidP="007C0917">
      <w:pPr>
        <w:pStyle w:val="NormalWeb"/>
        <w:widowControl w:val="0"/>
        <w:spacing w:before="60" w:beforeAutospacing="0" w:after="60" w:afterAutospacing="0" w:line="360" w:lineRule="exact"/>
        <w:ind w:firstLine="720"/>
        <w:jc w:val="both"/>
        <w:rPr>
          <w:i/>
          <w:sz w:val="28"/>
          <w:szCs w:val="28"/>
          <w:lang w:val="pt-BR"/>
        </w:rPr>
      </w:pPr>
      <w:r w:rsidRPr="00120D65">
        <w:rPr>
          <w:i/>
          <w:sz w:val="28"/>
          <w:szCs w:val="28"/>
          <w:lang w:val="pt-BR"/>
        </w:rPr>
        <w:t>Bộ trưởng Bộ Kế hoạch và Đầu tư ban hành Thông tư sửa đổi, bổ sung</w:t>
      </w:r>
      <w:r w:rsidR="00840EA6">
        <w:rPr>
          <w:i/>
          <w:sz w:val="28"/>
          <w:szCs w:val="28"/>
          <w:lang w:val="pt-BR"/>
        </w:rPr>
        <w:t>, bãi bỏ</w:t>
      </w:r>
      <w:r w:rsidRPr="00120D65">
        <w:rPr>
          <w:i/>
          <w:sz w:val="28"/>
          <w:szCs w:val="28"/>
          <w:lang w:val="pt-BR"/>
        </w:rPr>
        <w:t xml:space="preserve"> một số điều </w:t>
      </w:r>
      <w:r w:rsidR="00840EA6">
        <w:rPr>
          <w:i/>
          <w:sz w:val="28"/>
          <w:szCs w:val="28"/>
          <w:lang w:val="pt-BR"/>
        </w:rPr>
        <w:t xml:space="preserve">khoản </w:t>
      </w:r>
      <w:r w:rsidRPr="00120D65">
        <w:rPr>
          <w:i/>
          <w:sz w:val="28"/>
          <w:szCs w:val="28"/>
          <w:lang w:val="pt-BR"/>
        </w:rPr>
        <w:t xml:space="preserve">của Thông tư số </w:t>
      </w:r>
      <w:r w:rsidR="00AB6A50" w:rsidRPr="00120D65">
        <w:rPr>
          <w:i/>
          <w:sz w:val="28"/>
          <w:szCs w:val="28"/>
          <w:lang w:val="pt-BR"/>
        </w:rPr>
        <w:t>04/2008/TT-BKH ngày 09 tháng 7 năm 2008 của Bộ Kế hoạch và Đầu tư hướng dẫn một số quy định tại Nghị định số 151/2007/NĐ-CP ngày 10 tháng 10 năm 2007 của Chính phủ về tổ chức và hoạt động của tổ hợp tác; Thông tư số 07/2010/TT-BKH ngày 20 tháng 3 năm 2010 của Bộ Kế hoạch và Đầu tư hướng dẫn thi hành Nghị định số </w:t>
      </w:r>
      <w:hyperlink r:id="rId12" w:tgtFrame="_blank" w:history="1">
        <w:r w:rsidR="00AB6A50" w:rsidRPr="00120D65">
          <w:rPr>
            <w:i/>
            <w:sz w:val="28"/>
            <w:szCs w:val="28"/>
            <w:lang w:val="pt-BR"/>
          </w:rPr>
          <w:t>93/2009/NĐ-CP</w:t>
        </w:r>
      </w:hyperlink>
      <w:r w:rsidR="00AB6A50" w:rsidRPr="00120D65">
        <w:rPr>
          <w:i/>
          <w:sz w:val="28"/>
          <w:szCs w:val="28"/>
          <w:lang w:val="pt-BR"/>
        </w:rPr>
        <w:t> ngày 22 tháng 10 năm 2009 của Chính phủ ban hành Quy chế quản lý và sử dụng viện trợ phi Chính phủ nước ngoài; Thông tư số 02/2013/TT-BKHĐT ngày 27</w:t>
      </w:r>
      <w:r w:rsidR="00AC4872" w:rsidRPr="00120D65">
        <w:rPr>
          <w:i/>
          <w:sz w:val="28"/>
          <w:szCs w:val="28"/>
          <w:lang w:val="pt-BR"/>
        </w:rPr>
        <w:t xml:space="preserve"> tháng </w:t>
      </w:r>
      <w:r w:rsidR="00AB6A50" w:rsidRPr="00120D65">
        <w:rPr>
          <w:i/>
          <w:sz w:val="28"/>
          <w:szCs w:val="28"/>
          <w:lang w:val="pt-BR"/>
        </w:rPr>
        <w:t>3</w:t>
      </w:r>
      <w:r w:rsidR="00AC4872" w:rsidRPr="00120D65">
        <w:rPr>
          <w:i/>
          <w:sz w:val="28"/>
          <w:szCs w:val="28"/>
          <w:lang w:val="pt-BR"/>
        </w:rPr>
        <w:t xml:space="preserve"> năm </w:t>
      </w:r>
      <w:r w:rsidR="00AB6A50" w:rsidRPr="00120D65">
        <w:rPr>
          <w:i/>
          <w:sz w:val="28"/>
          <w:szCs w:val="28"/>
          <w:lang w:val="pt-BR"/>
        </w:rPr>
        <w:t>2013</w:t>
      </w:r>
      <w:r w:rsidR="00ED68B2" w:rsidRPr="00120D65">
        <w:rPr>
          <w:i/>
          <w:sz w:val="28"/>
          <w:szCs w:val="28"/>
          <w:lang w:val="pt-BR"/>
        </w:rPr>
        <w:t xml:space="preserve"> </w:t>
      </w:r>
      <w:r w:rsidR="00AC4872" w:rsidRPr="00120D65">
        <w:rPr>
          <w:i/>
          <w:sz w:val="28"/>
          <w:szCs w:val="28"/>
          <w:lang w:val="pt-BR"/>
        </w:rPr>
        <w:t xml:space="preserve">của </w:t>
      </w:r>
      <w:r w:rsidR="00ED68B2" w:rsidRPr="00120D65">
        <w:rPr>
          <w:i/>
          <w:sz w:val="28"/>
          <w:szCs w:val="28"/>
          <w:lang w:val="pt-BR"/>
        </w:rPr>
        <w:t>Bộ Kế hoạch và Đầu tư h</w:t>
      </w:r>
      <w:r w:rsidR="00AB6A50" w:rsidRPr="00120D65">
        <w:rPr>
          <w:i/>
          <w:sz w:val="28"/>
          <w:szCs w:val="28"/>
          <w:lang w:val="pt-BR"/>
        </w:rPr>
        <w:t xml:space="preserve">ướng dẫn thực hiện một số nội dung của Chiến lược Phát triển bền vững Việt Nam giai đoạn 2011-2020; </w:t>
      </w:r>
      <w:r w:rsidR="00CC50D9" w:rsidRPr="00120D65">
        <w:rPr>
          <w:i/>
          <w:sz w:val="28"/>
          <w:szCs w:val="28"/>
          <w:lang w:val="pt-BR"/>
        </w:rPr>
        <w:t xml:space="preserve">Thông tư số 03/2014/TT-BKHĐT </w:t>
      </w:r>
      <w:r w:rsidR="00AC4872" w:rsidRPr="00120D65">
        <w:rPr>
          <w:i/>
          <w:sz w:val="28"/>
          <w:szCs w:val="28"/>
          <w:lang w:val="pt-BR"/>
        </w:rPr>
        <w:t xml:space="preserve">ngày 26 tháng </w:t>
      </w:r>
      <w:r w:rsidR="00CC50D9" w:rsidRPr="00120D65">
        <w:rPr>
          <w:i/>
          <w:sz w:val="28"/>
          <w:szCs w:val="28"/>
          <w:lang w:val="pt-BR"/>
        </w:rPr>
        <w:t>5</w:t>
      </w:r>
      <w:r w:rsidR="00AC4872" w:rsidRPr="00120D65">
        <w:rPr>
          <w:i/>
          <w:sz w:val="28"/>
          <w:szCs w:val="28"/>
          <w:lang w:val="pt-BR"/>
        </w:rPr>
        <w:t xml:space="preserve"> năm </w:t>
      </w:r>
      <w:r w:rsidR="00CC50D9" w:rsidRPr="00120D65">
        <w:rPr>
          <w:i/>
          <w:sz w:val="28"/>
          <w:szCs w:val="28"/>
          <w:lang w:val="pt-BR"/>
        </w:rPr>
        <w:t xml:space="preserve">2014 </w:t>
      </w:r>
      <w:r w:rsidR="00AC4872" w:rsidRPr="00120D65">
        <w:rPr>
          <w:i/>
          <w:sz w:val="28"/>
          <w:szCs w:val="28"/>
          <w:lang w:val="pt-BR"/>
        </w:rPr>
        <w:t xml:space="preserve">của </w:t>
      </w:r>
      <w:r w:rsidR="00ED68B2" w:rsidRPr="00120D65">
        <w:rPr>
          <w:i/>
          <w:sz w:val="28"/>
          <w:szCs w:val="28"/>
          <w:lang w:val="pt-BR"/>
        </w:rPr>
        <w:t>Bộ Kế hoạch và Đầu tư h</w:t>
      </w:r>
      <w:r w:rsidR="00CC50D9" w:rsidRPr="00120D65">
        <w:rPr>
          <w:i/>
          <w:sz w:val="28"/>
          <w:szCs w:val="28"/>
          <w:lang w:val="pt-BR"/>
        </w:rPr>
        <w:t xml:space="preserve">ướng dẫn về đăng ký hợp tác xã và chế độ báo cáo tình hình hoạt động của hợp tác xã; </w:t>
      </w:r>
      <w:r w:rsidR="000517AD" w:rsidRPr="00120D65">
        <w:rPr>
          <w:i/>
          <w:sz w:val="28"/>
          <w:szCs w:val="28"/>
          <w:lang w:val="pt-BR"/>
        </w:rPr>
        <w:t xml:space="preserve">Thông tư số 06/2014/TT-BKHĐT </w:t>
      </w:r>
      <w:r w:rsidR="00AC4872" w:rsidRPr="00120D65">
        <w:rPr>
          <w:i/>
          <w:sz w:val="28"/>
          <w:szCs w:val="28"/>
          <w:lang w:val="pt-BR"/>
        </w:rPr>
        <w:t xml:space="preserve">ngày 14 tháng </w:t>
      </w:r>
      <w:r w:rsidR="000517AD" w:rsidRPr="00120D65">
        <w:rPr>
          <w:i/>
          <w:sz w:val="28"/>
          <w:szCs w:val="28"/>
          <w:lang w:val="pt-BR"/>
        </w:rPr>
        <w:t>10</w:t>
      </w:r>
      <w:r w:rsidR="00AC4872" w:rsidRPr="00120D65">
        <w:rPr>
          <w:i/>
          <w:sz w:val="28"/>
          <w:szCs w:val="28"/>
          <w:lang w:val="pt-BR"/>
        </w:rPr>
        <w:t xml:space="preserve"> năm </w:t>
      </w:r>
      <w:r w:rsidR="000517AD" w:rsidRPr="00120D65">
        <w:rPr>
          <w:i/>
          <w:sz w:val="28"/>
          <w:szCs w:val="28"/>
          <w:lang w:val="pt-BR"/>
        </w:rPr>
        <w:t xml:space="preserve">2014 </w:t>
      </w:r>
      <w:r w:rsidR="00AC4872" w:rsidRPr="00120D65">
        <w:rPr>
          <w:i/>
          <w:sz w:val="28"/>
          <w:szCs w:val="28"/>
          <w:lang w:val="pt-BR"/>
        </w:rPr>
        <w:t xml:space="preserve">của </w:t>
      </w:r>
      <w:r w:rsidR="00ED68B2" w:rsidRPr="00120D65">
        <w:rPr>
          <w:i/>
          <w:sz w:val="28"/>
          <w:szCs w:val="28"/>
          <w:lang w:val="pt-BR"/>
        </w:rPr>
        <w:t>Bộ Kế hoạch và Đầu tư h</w:t>
      </w:r>
      <w:r w:rsidR="000517AD" w:rsidRPr="00120D65">
        <w:rPr>
          <w:i/>
          <w:sz w:val="28"/>
          <w:szCs w:val="28"/>
          <w:lang w:val="pt-BR"/>
        </w:rPr>
        <w:t>ướng dẫn một số điều quy định tại Nghị định số 216/2013/NĐ-CP ngày 24</w:t>
      </w:r>
      <w:r w:rsidR="00AC4872" w:rsidRPr="00120D65">
        <w:rPr>
          <w:i/>
          <w:sz w:val="28"/>
          <w:szCs w:val="28"/>
          <w:lang w:val="pt-BR"/>
        </w:rPr>
        <w:t xml:space="preserve"> tháng </w:t>
      </w:r>
      <w:r w:rsidR="000517AD" w:rsidRPr="00120D65">
        <w:rPr>
          <w:i/>
          <w:sz w:val="28"/>
          <w:szCs w:val="28"/>
          <w:lang w:val="pt-BR"/>
        </w:rPr>
        <w:t>12</w:t>
      </w:r>
      <w:r w:rsidR="00AC4872" w:rsidRPr="00120D65">
        <w:rPr>
          <w:i/>
          <w:sz w:val="28"/>
          <w:szCs w:val="28"/>
          <w:lang w:val="pt-BR"/>
        </w:rPr>
        <w:t xml:space="preserve"> năm </w:t>
      </w:r>
      <w:r w:rsidR="000517AD" w:rsidRPr="00120D65">
        <w:rPr>
          <w:i/>
          <w:sz w:val="28"/>
          <w:szCs w:val="28"/>
          <w:lang w:val="pt-BR"/>
        </w:rPr>
        <w:t>2013 của Chính phủ quy định về tổ chức và hoạt động của thanh tra ngành Kế hoạch và Đầu tư; Ngh</w:t>
      </w:r>
      <w:r w:rsidR="00AC4872" w:rsidRPr="00120D65">
        <w:rPr>
          <w:i/>
          <w:sz w:val="28"/>
          <w:szCs w:val="28"/>
          <w:lang w:val="pt-BR"/>
        </w:rPr>
        <w:t xml:space="preserve">ị định số 07/2012/NĐ-CP ngày 09 tháng 02 năm </w:t>
      </w:r>
      <w:r w:rsidR="000517AD" w:rsidRPr="00120D65">
        <w:rPr>
          <w:i/>
          <w:sz w:val="28"/>
          <w:szCs w:val="28"/>
          <w:lang w:val="pt-BR"/>
        </w:rPr>
        <w:t xml:space="preserve">2012 của Chính phủ quy định về cơ quan được giao thực hiện chức năng thanh tra chuyên ngành và hoạt động thanh tra chuyên ngành đối với thanh tra chuyên ngành thống kê; Thông tư số 08/2014/TT-BKHĐT </w:t>
      </w:r>
      <w:r w:rsidR="00AC4872" w:rsidRPr="00120D65">
        <w:rPr>
          <w:i/>
          <w:sz w:val="28"/>
          <w:szCs w:val="28"/>
          <w:lang w:val="pt-BR"/>
        </w:rPr>
        <w:t xml:space="preserve">ngày 26 tháng 11 năm </w:t>
      </w:r>
      <w:r w:rsidR="000517AD" w:rsidRPr="00120D65">
        <w:rPr>
          <w:i/>
          <w:sz w:val="28"/>
          <w:szCs w:val="28"/>
          <w:lang w:val="pt-BR"/>
        </w:rPr>
        <w:t xml:space="preserve">2014 </w:t>
      </w:r>
      <w:r w:rsidR="00AC4872" w:rsidRPr="00120D65">
        <w:rPr>
          <w:i/>
          <w:sz w:val="28"/>
          <w:szCs w:val="28"/>
          <w:lang w:val="pt-BR"/>
        </w:rPr>
        <w:t xml:space="preserve">của </w:t>
      </w:r>
      <w:r w:rsidR="00ED68B2" w:rsidRPr="00120D65">
        <w:rPr>
          <w:i/>
          <w:sz w:val="28"/>
          <w:szCs w:val="28"/>
          <w:lang w:val="pt-BR"/>
        </w:rPr>
        <w:t>Bộ Kế hoạch và Đầu tư q</w:t>
      </w:r>
      <w:r w:rsidR="000517AD" w:rsidRPr="00120D65">
        <w:rPr>
          <w:i/>
          <w:sz w:val="28"/>
          <w:szCs w:val="28"/>
          <w:lang w:val="pt-BR"/>
        </w:rPr>
        <w:t>uy định chi tiết một số điều của Nghị</w:t>
      </w:r>
      <w:r w:rsidR="00AC4872" w:rsidRPr="00120D65">
        <w:rPr>
          <w:i/>
          <w:sz w:val="28"/>
          <w:szCs w:val="28"/>
          <w:lang w:val="pt-BR"/>
        </w:rPr>
        <w:t xml:space="preserve"> định số 216/2013/NĐ-CP ngày 24 tháng </w:t>
      </w:r>
      <w:r w:rsidR="000517AD" w:rsidRPr="00120D65">
        <w:rPr>
          <w:i/>
          <w:sz w:val="28"/>
          <w:szCs w:val="28"/>
          <w:lang w:val="pt-BR"/>
        </w:rPr>
        <w:t>12</w:t>
      </w:r>
      <w:r w:rsidR="00AC4872" w:rsidRPr="00120D65">
        <w:rPr>
          <w:i/>
          <w:sz w:val="28"/>
          <w:szCs w:val="28"/>
          <w:lang w:val="pt-BR"/>
        </w:rPr>
        <w:t xml:space="preserve"> năm </w:t>
      </w:r>
      <w:r w:rsidR="000517AD" w:rsidRPr="00120D65">
        <w:rPr>
          <w:i/>
          <w:sz w:val="28"/>
          <w:szCs w:val="28"/>
          <w:lang w:val="pt-BR"/>
        </w:rPr>
        <w:t xml:space="preserve">2013 của Chính phủ về tổ chức và hoạt động thanh tra ngành Kế hoạch </w:t>
      </w:r>
      <w:r w:rsidR="000517AD" w:rsidRPr="00120D65">
        <w:rPr>
          <w:i/>
          <w:sz w:val="28"/>
          <w:szCs w:val="28"/>
          <w:lang w:val="pt-BR"/>
        </w:rPr>
        <w:lastRenderedPageBreak/>
        <w:t xml:space="preserve">và Đầu tư; Thông tư số 09/2015/TT-BKHĐT </w:t>
      </w:r>
      <w:r w:rsidR="00AC4872" w:rsidRPr="00120D65">
        <w:rPr>
          <w:i/>
          <w:sz w:val="28"/>
          <w:szCs w:val="28"/>
          <w:lang w:val="pt-BR"/>
        </w:rPr>
        <w:t xml:space="preserve">ngày 23 tháng </w:t>
      </w:r>
      <w:r w:rsidR="000517AD" w:rsidRPr="00120D65">
        <w:rPr>
          <w:i/>
          <w:sz w:val="28"/>
          <w:szCs w:val="28"/>
          <w:lang w:val="pt-BR"/>
        </w:rPr>
        <w:t>10</w:t>
      </w:r>
      <w:r w:rsidR="00AC4872" w:rsidRPr="00120D65">
        <w:rPr>
          <w:i/>
          <w:sz w:val="28"/>
          <w:szCs w:val="28"/>
          <w:lang w:val="pt-BR"/>
        </w:rPr>
        <w:t xml:space="preserve"> năm </w:t>
      </w:r>
      <w:r w:rsidR="000517AD" w:rsidRPr="00120D65">
        <w:rPr>
          <w:i/>
          <w:sz w:val="28"/>
          <w:szCs w:val="28"/>
          <w:lang w:val="pt-BR"/>
        </w:rPr>
        <w:t xml:space="preserve">2015 </w:t>
      </w:r>
      <w:r w:rsidR="00AC4872" w:rsidRPr="00120D65">
        <w:rPr>
          <w:i/>
          <w:sz w:val="28"/>
          <w:szCs w:val="28"/>
          <w:lang w:val="pt-BR"/>
        </w:rPr>
        <w:t xml:space="preserve">của </w:t>
      </w:r>
      <w:r w:rsidR="00ED68B2" w:rsidRPr="00120D65">
        <w:rPr>
          <w:i/>
          <w:sz w:val="28"/>
          <w:szCs w:val="28"/>
          <w:lang w:val="pt-BR"/>
        </w:rPr>
        <w:t>Bộ Kế hoạch và Đầu tư b</w:t>
      </w:r>
      <w:r w:rsidR="000517AD" w:rsidRPr="00120D65">
        <w:rPr>
          <w:i/>
          <w:sz w:val="28"/>
          <w:szCs w:val="28"/>
          <w:lang w:val="pt-BR"/>
        </w:rPr>
        <w:t>an hành mẫu văn bản thực hiện thủ tục đầu tư ra nước ngoài; Thông tư số 22/2015/TT-BKHĐT ngày 18 tháng 12 năm 2015 của Bộ Kế hoạch và Đầu tư quy định về mẫu báo cáo giám sát và đánh giá đầu tư; Thông tư số 12/2016/TT-BKHĐT ngày 08 tháng 08 năm 2016 của Bộ Kế hoạch và Đầu tư hướng dẫn thực hiện một số điều của Nghị định số 16/2016/NĐ-CP ngày 16 tháng 3 năm 2016 của Chính phủ về quản lý và sử dụng vốn hỗ trợ phát triển chính thức (ODA) và vốn vay ưu đãi của các nhà tài trợ nước ngoài; Thông tư 01/2017/TT-BKHĐT  ngà</w:t>
      </w:r>
      <w:r w:rsidR="00AC4872" w:rsidRPr="00120D65">
        <w:rPr>
          <w:i/>
          <w:sz w:val="28"/>
          <w:szCs w:val="28"/>
          <w:lang w:val="pt-BR"/>
        </w:rPr>
        <w:t xml:space="preserve">y 14 tháng </w:t>
      </w:r>
      <w:r w:rsidR="000517AD" w:rsidRPr="00120D65">
        <w:rPr>
          <w:i/>
          <w:sz w:val="28"/>
          <w:szCs w:val="28"/>
          <w:lang w:val="pt-BR"/>
        </w:rPr>
        <w:t>02</w:t>
      </w:r>
      <w:r w:rsidR="00AC4872" w:rsidRPr="00120D65">
        <w:rPr>
          <w:i/>
          <w:sz w:val="28"/>
          <w:szCs w:val="28"/>
          <w:lang w:val="pt-BR"/>
        </w:rPr>
        <w:t xml:space="preserve"> năm </w:t>
      </w:r>
      <w:r w:rsidR="000517AD" w:rsidRPr="00120D65">
        <w:rPr>
          <w:i/>
          <w:sz w:val="28"/>
          <w:szCs w:val="28"/>
          <w:lang w:val="pt-BR"/>
        </w:rPr>
        <w:t xml:space="preserve">2017 </w:t>
      </w:r>
      <w:r w:rsidR="00AC4872" w:rsidRPr="00120D65">
        <w:rPr>
          <w:i/>
          <w:sz w:val="28"/>
          <w:szCs w:val="28"/>
          <w:lang w:val="pt-BR"/>
        </w:rPr>
        <w:t xml:space="preserve">của </w:t>
      </w:r>
      <w:r w:rsidR="00ED68B2" w:rsidRPr="00120D65">
        <w:rPr>
          <w:i/>
          <w:sz w:val="28"/>
          <w:szCs w:val="28"/>
          <w:lang w:val="pt-BR"/>
        </w:rPr>
        <w:t>Bộ Kế hoạch và Đầu tư h</w:t>
      </w:r>
      <w:r w:rsidR="000517AD" w:rsidRPr="00120D65">
        <w:rPr>
          <w:i/>
          <w:sz w:val="28"/>
          <w:szCs w:val="28"/>
          <w:lang w:val="pt-BR"/>
        </w:rPr>
        <w:t>ướng dẫn quy trình lập kế hoạch đầu tư cấp xã thực hiện các chương trình mục tiêu quốc gia; Thông tư số 06/2017/TT-BKHĐT ngày 05</w:t>
      </w:r>
      <w:r w:rsidR="00AC4872" w:rsidRPr="00120D65">
        <w:rPr>
          <w:i/>
          <w:sz w:val="28"/>
          <w:szCs w:val="28"/>
          <w:lang w:val="pt-BR"/>
        </w:rPr>
        <w:t xml:space="preserve"> tháng </w:t>
      </w:r>
      <w:r w:rsidR="000517AD" w:rsidRPr="00120D65">
        <w:rPr>
          <w:i/>
          <w:sz w:val="28"/>
          <w:szCs w:val="28"/>
          <w:lang w:val="pt-BR"/>
        </w:rPr>
        <w:t>12</w:t>
      </w:r>
      <w:r w:rsidR="00AC4872" w:rsidRPr="00120D65">
        <w:rPr>
          <w:i/>
          <w:sz w:val="28"/>
          <w:szCs w:val="28"/>
          <w:lang w:val="pt-BR"/>
        </w:rPr>
        <w:t xml:space="preserve"> năm </w:t>
      </w:r>
      <w:r w:rsidR="000517AD" w:rsidRPr="00120D65">
        <w:rPr>
          <w:i/>
          <w:sz w:val="28"/>
          <w:szCs w:val="28"/>
          <w:lang w:val="pt-BR"/>
        </w:rPr>
        <w:t xml:space="preserve">2017 </w:t>
      </w:r>
      <w:r w:rsidR="00AC4872" w:rsidRPr="00120D65">
        <w:rPr>
          <w:i/>
          <w:sz w:val="28"/>
          <w:szCs w:val="28"/>
          <w:lang w:val="pt-BR"/>
        </w:rPr>
        <w:t xml:space="preserve">của </w:t>
      </w:r>
      <w:r w:rsidR="00ED68B2" w:rsidRPr="00120D65">
        <w:rPr>
          <w:i/>
          <w:sz w:val="28"/>
          <w:szCs w:val="28"/>
          <w:lang w:val="pt-BR"/>
        </w:rPr>
        <w:t>Bộ Kế hoạch và Đầu tư q</w:t>
      </w:r>
      <w:r w:rsidR="000517AD" w:rsidRPr="00120D65">
        <w:rPr>
          <w:i/>
          <w:sz w:val="28"/>
          <w:szCs w:val="28"/>
          <w:lang w:val="pt-BR"/>
        </w:rPr>
        <w:t>uy định chi tiết việc cung cấp thông tin về đấu thấu, báo cáo tình hình thực hiện hoạt động đấu thầu về lựa chọn nhà đầu tư; Thông tư số 04/2019/TT-BKHĐT ngà</w:t>
      </w:r>
      <w:r w:rsidR="00AC4872" w:rsidRPr="00120D65">
        <w:rPr>
          <w:i/>
          <w:sz w:val="28"/>
          <w:szCs w:val="28"/>
          <w:lang w:val="pt-BR"/>
        </w:rPr>
        <w:t xml:space="preserve">y 25 tháng </w:t>
      </w:r>
      <w:r w:rsidR="000517AD" w:rsidRPr="00120D65">
        <w:rPr>
          <w:i/>
          <w:sz w:val="28"/>
          <w:szCs w:val="28"/>
          <w:lang w:val="pt-BR"/>
        </w:rPr>
        <w:t>01</w:t>
      </w:r>
      <w:r w:rsidR="00AC4872" w:rsidRPr="00120D65">
        <w:rPr>
          <w:i/>
          <w:sz w:val="28"/>
          <w:szCs w:val="28"/>
          <w:lang w:val="pt-BR"/>
        </w:rPr>
        <w:t xml:space="preserve"> năm </w:t>
      </w:r>
      <w:r w:rsidR="000517AD" w:rsidRPr="00120D65">
        <w:rPr>
          <w:i/>
          <w:sz w:val="28"/>
          <w:szCs w:val="28"/>
          <w:lang w:val="pt-BR"/>
        </w:rPr>
        <w:t xml:space="preserve">2019 </w:t>
      </w:r>
      <w:r w:rsidR="00AC4872" w:rsidRPr="00120D65">
        <w:rPr>
          <w:i/>
          <w:sz w:val="28"/>
          <w:szCs w:val="28"/>
          <w:lang w:val="pt-BR"/>
        </w:rPr>
        <w:t xml:space="preserve">của </w:t>
      </w:r>
      <w:r w:rsidR="00ED68B2" w:rsidRPr="00120D65">
        <w:rPr>
          <w:i/>
          <w:sz w:val="28"/>
          <w:szCs w:val="28"/>
          <w:lang w:val="pt-BR"/>
        </w:rPr>
        <w:t>Bộ Kế hoạch và Đầu tư q</w:t>
      </w:r>
      <w:r w:rsidR="000517AD" w:rsidRPr="00120D65">
        <w:rPr>
          <w:i/>
          <w:sz w:val="28"/>
          <w:szCs w:val="28"/>
          <w:lang w:val="pt-BR"/>
        </w:rPr>
        <w:t>uy định chi tiết đối với hoạt động đào tạo, bồi dưỡng và thi sát hạch cấp chứng chỉ hành nghề hoạt động đấu thầu; Thông tư số 06/2019/TT-BKHĐT ngà</w:t>
      </w:r>
      <w:r w:rsidR="00AC4872" w:rsidRPr="00120D65">
        <w:rPr>
          <w:i/>
          <w:sz w:val="28"/>
          <w:szCs w:val="28"/>
          <w:lang w:val="pt-BR"/>
        </w:rPr>
        <w:t xml:space="preserve">y 29 tháng 3 năm </w:t>
      </w:r>
      <w:r w:rsidR="000517AD" w:rsidRPr="00120D65">
        <w:rPr>
          <w:i/>
          <w:sz w:val="28"/>
          <w:szCs w:val="28"/>
          <w:lang w:val="pt-BR"/>
        </w:rPr>
        <w:t xml:space="preserve">2019 </w:t>
      </w:r>
      <w:r w:rsidR="00AC4872" w:rsidRPr="00120D65">
        <w:rPr>
          <w:i/>
          <w:sz w:val="28"/>
          <w:szCs w:val="28"/>
          <w:lang w:val="pt-BR"/>
        </w:rPr>
        <w:t xml:space="preserve">của </w:t>
      </w:r>
      <w:r w:rsidR="00ED68B2" w:rsidRPr="00120D65">
        <w:rPr>
          <w:i/>
          <w:sz w:val="28"/>
          <w:szCs w:val="28"/>
          <w:lang w:val="pt-BR"/>
        </w:rPr>
        <w:t>Bộ Kế hoạch và Đầu tư h</w:t>
      </w:r>
      <w:r w:rsidR="000517AD" w:rsidRPr="00120D65">
        <w:rPr>
          <w:i/>
          <w:sz w:val="28"/>
          <w:szCs w:val="28"/>
          <w:lang w:val="pt-BR"/>
        </w:rPr>
        <w:t>ướng dẫn quy chế tổ chức và hoạt động của mạng lưới tư vấn viên, hỗ trợ tư vấn cho doanh n</w:t>
      </w:r>
      <w:r w:rsidR="002232E6">
        <w:rPr>
          <w:i/>
          <w:sz w:val="28"/>
          <w:szCs w:val="28"/>
          <w:lang w:val="pt-BR"/>
        </w:rPr>
        <w:t xml:space="preserve">ghiệp nhỏ và vừa thông qua mạng; </w:t>
      </w:r>
      <w:r w:rsidR="002232E6" w:rsidRPr="002232E6">
        <w:rPr>
          <w:i/>
          <w:sz w:val="28"/>
          <w:szCs w:val="28"/>
          <w:lang w:val="pt-BR"/>
        </w:rPr>
        <w:t>ứng dụng công nghệ thông tin trong thực hiện chế độ báo cáo</w:t>
      </w:r>
      <w:r w:rsidR="00E56AE2">
        <w:rPr>
          <w:i/>
          <w:sz w:val="28"/>
          <w:szCs w:val="28"/>
          <w:lang w:val="pt-BR"/>
        </w:rPr>
        <w:t>; Thông tư số 08/2018/TT-BKHĐT ngày</w:t>
      </w:r>
      <w:r w:rsidR="00BF42A8">
        <w:rPr>
          <w:i/>
          <w:sz w:val="28"/>
          <w:szCs w:val="28"/>
          <w:lang w:val="pt-BR"/>
        </w:rPr>
        <w:t xml:space="preserve"> </w:t>
      </w:r>
      <w:r w:rsidR="00BF42A8" w:rsidRPr="00BF42A8">
        <w:rPr>
          <w:i/>
          <w:sz w:val="28"/>
          <w:szCs w:val="28"/>
          <w:lang w:val="pt-BR"/>
        </w:rPr>
        <w:t>27 tháng 12 năm 2018 của Bộ Kế hoạch và Đầu tư sửa đổi, bổ sung một số điều của các Thông tư liên quan đến chế độ báo cáo định kỳ thuộc phạm vi quản lý nhà nước của Bộ Kế hoạch và Đầu tư</w:t>
      </w:r>
      <w:r w:rsidR="00E56AE2">
        <w:rPr>
          <w:i/>
          <w:sz w:val="28"/>
          <w:szCs w:val="28"/>
          <w:lang w:val="pt-BR"/>
        </w:rPr>
        <w:t xml:space="preserve"> </w:t>
      </w:r>
      <w:r w:rsidR="002232E6" w:rsidRPr="002232E6">
        <w:rPr>
          <w:i/>
          <w:sz w:val="28"/>
          <w:szCs w:val="28"/>
          <w:lang w:val="pt-BR"/>
        </w:rPr>
        <w:t xml:space="preserve"> và hệ thống thông tin báo cáo của Bộ Kế hoạch và Đầu tư</w:t>
      </w:r>
      <w:r w:rsidR="00840EA6">
        <w:rPr>
          <w:i/>
          <w:sz w:val="28"/>
          <w:szCs w:val="28"/>
          <w:lang w:val="pt-BR"/>
        </w:rPr>
        <w:t>,</w:t>
      </w:r>
    </w:p>
    <w:p w:rsidR="00CB7347" w:rsidRPr="00076C99" w:rsidRDefault="00CB7347" w:rsidP="00816330">
      <w:pPr>
        <w:pStyle w:val="Bodytext30"/>
        <w:shd w:val="clear" w:color="auto" w:fill="auto"/>
        <w:spacing w:before="80" w:after="80" w:line="360" w:lineRule="exact"/>
        <w:ind w:firstLine="0"/>
        <w:jc w:val="center"/>
        <w:rPr>
          <w:b/>
          <w:i w:val="0"/>
        </w:rPr>
      </w:pPr>
      <w:r w:rsidRPr="00076C99">
        <w:rPr>
          <w:b/>
          <w:i w:val="0"/>
        </w:rPr>
        <w:t>Chương I</w:t>
      </w:r>
    </w:p>
    <w:p w:rsidR="00CB7347" w:rsidRPr="00076C99" w:rsidRDefault="002364FF" w:rsidP="00816330">
      <w:pPr>
        <w:widowControl w:val="0"/>
        <w:spacing w:before="80" w:after="80" w:line="360" w:lineRule="exact"/>
        <w:jc w:val="center"/>
        <w:rPr>
          <w:rFonts w:ascii="Times New Roman" w:hAnsi="Times New Roman"/>
          <w:b/>
          <w:sz w:val="28"/>
          <w:szCs w:val="28"/>
        </w:rPr>
      </w:pPr>
      <w:r w:rsidRPr="00076C99">
        <w:rPr>
          <w:rFonts w:ascii="Times New Roman" w:hAnsi="Times New Roman"/>
          <w:b/>
          <w:sz w:val="28"/>
          <w:szCs w:val="28"/>
        </w:rPr>
        <w:t>SỬA ĐỔI, BỔ S</w:t>
      </w:r>
      <w:r w:rsidR="00832607" w:rsidRPr="00076C99">
        <w:rPr>
          <w:rFonts w:ascii="Times New Roman" w:hAnsi="Times New Roman"/>
          <w:b/>
          <w:sz w:val="28"/>
          <w:szCs w:val="28"/>
        </w:rPr>
        <w:t>U</w:t>
      </w:r>
      <w:r w:rsidRPr="00076C99">
        <w:rPr>
          <w:rFonts w:ascii="Times New Roman" w:hAnsi="Times New Roman"/>
          <w:b/>
          <w:sz w:val="28"/>
          <w:szCs w:val="28"/>
        </w:rPr>
        <w:t>NG, BÃI BỎ MỘT SỐ ĐIỀ</w:t>
      </w:r>
      <w:r w:rsidR="00CB7347" w:rsidRPr="00076C99">
        <w:rPr>
          <w:rFonts w:ascii="Times New Roman" w:hAnsi="Times New Roman"/>
          <w:b/>
          <w:sz w:val="28"/>
          <w:szCs w:val="28"/>
        </w:rPr>
        <w:t xml:space="preserve">U </w:t>
      </w:r>
      <w:r w:rsidR="00673BA6" w:rsidRPr="00076C99">
        <w:rPr>
          <w:rFonts w:ascii="Times New Roman" w:hAnsi="Times New Roman"/>
          <w:b/>
          <w:sz w:val="28"/>
          <w:szCs w:val="28"/>
        </w:rPr>
        <w:t xml:space="preserve">KHOẢN </w:t>
      </w:r>
      <w:r w:rsidR="00CB7347" w:rsidRPr="00076C99">
        <w:rPr>
          <w:rFonts w:ascii="Times New Roman" w:hAnsi="Times New Roman"/>
          <w:b/>
          <w:sz w:val="28"/>
          <w:szCs w:val="28"/>
        </w:rPr>
        <w:t>CỦA CÁC THÔNG TƯ LIÊN</w:t>
      </w:r>
      <w:r w:rsidRPr="00076C99">
        <w:rPr>
          <w:rFonts w:ascii="Times New Roman" w:hAnsi="Times New Roman"/>
          <w:b/>
          <w:sz w:val="28"/>
          <w:szCs w:val="28"/>
        </w:rPr>
        <w:t xml:space="preserve"> QUAN ĐẾN CHẾ ĐỘ</w:t>
      </w:r>
      <w:r w:rsidR="00CB7347" w:rsidRPr="00076C99">
        <w:rPr>
          <w:rFonts w:ascii="Times New Roman" w:hAnsi="Times New Roman"/>
          <w:b/>
          <w:sz w:val="28"/>
          <w:szCs w:val="28"/>
        </w:rPr>
        <w:t xml:space="preserve"> BÁO CÁO ĐỊNH KỲ THUỘC PHẠM VI QUẢN LÝ NHÀ NƯỚC CỦA </w:t>
      </w:r>
      <w:r w:rsidRPr="00076C99">
        <w:rPr>
          <w:rFonts w:ascii="Times New Roman" w:hAnsi="Times New Roman"/>
          <w:b/>
          <w:sz w:val="28"/>
          <w:szCs w:val="28"/>
        </w:rPr>
        <w:t>BỘ KẾ HOẠCH VÀ ĐẦU TƯ</w:t>
      </w:r>
    </w:p>
    <w:p w:rsidR="001101CD" w:rsidRPr="00076C99" w:rsidRDefault="001101CD"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b/>
          <w:bCs/>
          <w:sz w:val="28"/>
          <w:szCs w:val="28"/>
          <w:lang w:val="vi-VN"/>
        </w:rPr>
        <w:t xml:space="preserve">Điều </w:t>
      </w:r>
      <w:r w:rsidRPr="00076C99">
        <w:rPr>
          <w:rFonts w:ascii="Times New Roman" w:hAnsi="Times New Roman"/>
          <w:b/>
          <w:bCs/>
          <w:sz w:val="28"/>
          <w:szCs w:val="28"/>
        </w:rPr>
        <w:t>1</w:t>
      </w:r>
      <w:r w:rsidRPr="00076C99">
        <w:rPr>
          <w:rFonts w:ascii="Times New Roman" w:hAnsi="Times New Roman"/>
          <w:b/>
          <w:bCs/>
          <w:sz w:val="28"/>
          <w:szCs w:val="28"/>
          <w:lang w:val="vi-VN"/>
        </w:rPr>
        <w:t xml:space="preserve">. </w:t>
      </w:r>
      <w:r w:rsidR="00E94D28" w:rsidRPr="00076C99">
        <w:rPr>
          <w:rFonts w:ascii="Times New Roman" w:hAnsi="Times New Roman"/>
          <w:color w:val="000000"/>
          <w:sz w:val="28"/>
          <w:szCs w:val="28"/>
        </w:rPr>
        <w:t>Sửa đổi, bổ sung Mục III</w:t>
      </w:r>
      <w:r w:rsidRPr="00076C99">
        <w:rPr>
          <w:rFonts w:ascii="Times New Roman" w:hAnsi="Times New Roman"/>
          <w:color w:val="000000"/>
          <w:sz w:val="28"/>
          <w:szCs w:val="28"/>
        </w:rPr>
        <w:t xml:space="preserve"> </w:t>
      </w:r>
      <w:r w:rsidR="00BE4AEF" w:rsidRPr="00076C99">
        <w:rPr>
          <w:rFonts w:ascii="Times New Roman" w:hAnsi="Times New Roman"/>
          <w:color w:val="000000"/>
          <w:sz w:val="28"/>
          <w:szCs w:val="28"/>
        </w:rPr>
        <w:t xml:space="preserve">Thông tư số </w:t>
      </w:r>
      <w:r w:rsidR="00BE4AEF" w:rsidRPr="00076C99">
        <w:rPr>
          <w:rFonts w:ascii="Times New Roman" w:hAnsi="Times New Roman"/>
          <w:sz w:val="28"/>
          <w:szCs w:val="28"/>
          <w:lang w:val="pt-BR"/>
        </w:rPr>
        <w:t>04/2008/TT-BKH ngày 09 tháng 7 năm 2008 của Bộ Kế hoạch và Đầu tư hướng dẫn một số quy định tại Nghị định số 151/2007/NĐ-CP ngày 10 tháng 10 năm 2007 của Chính phủ về tổ chức và hoạt động của tổ hợp tác</w:t>
      </w:r>
      <w:r w:rsidRPr="00076C99">
        <w:rPr>
          <w:rFonts w:ascii="Times New Roman" w:hAnsi="Times New Roman"/>
          <w:color w:val="000000"/>
          <w:sz w:val="28"/>
          <w:szCs w:val="28"/>
        </w:rPr>
        <w:t xml:space="preserve"> như sau:</w:t>
      </w:r>
    </w:p>
    <w:p w:rsidR="001E124C" w:rsidRPr="00076C99" w:rsidRDefault="001E124C" w:rsidP="00B966CB">
      <w:pPr>
        <w:widowControl w:val="0"/>
        <w:spacing w:before="60" w:after="6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“III. TỔ CHỨC THỰC HIỆN</w:t>
      </w:r>
    </w:p>
    <w:p w:rsidR="001E124C" w:rsidRPr="00076C99" w:rsidRDefault="001E124C"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1. Các Bộ, cơ quan ngang Bộ, Ủy ban nhân dân các tỉnh, thành phố trực thuộc Trung ương có trách nhiệm chỉ đạo, tổ chức triển khai thực hiện Thông tư này; trường hợp cần thiết có thể hướng dẫn chi tiết phù hợp yêu cầu của địa phương mình, ngành mình.</w:t>
      </w:r>
    </w:p>
    <w:p w:rsidR="0072169A" w:rsidRPr="00076C99" w:rsidRDefault="001E124C"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2. Ủy ban nhân dân cấp xã tổng hợp số lượng và tình hình hoạt động của tổ hợp tác trên địa bàn theo Mẫu THT5 ban hành kèm theo Thông tư này; báo cáo định kỳ 6 tháng gửi Phòng Tài chính - Kế hoạch và các Phòng quản lý </w:t>
      </w:r>
      <w:r w:rsidRPr="00076C99">
        <w:rPr>
          <w:rFonts w:ascii="Times New Roman" w:hAnsi="Times New Roman"/>
          <w:color w:val="000000"/>
          <w:sz w:val="28"/>
          <w:szCs w:val="28"/>
        </w:rPr>
        <w:lastRenderedPageBreak/>
        <w:t xml:space="preserve">chuyên ngành có liên quan thuộc Uỷ ban nhân dân huyện, quận, thị xã, thành phố thuộc tỉnh trước </w:t>
      </w:r>
      <w:r w:rsidRPr="00076C99">
        <w:rPr>
          <w:rFonts w:ascii="Times New Roman" w:hAnsi="Times New Roman"/>
          <w:sz w:val="28"/>
          <w:szCs w:val="28"/>
        </w:rPr>
        <w:t xml:space="preserve">ngày </w:t>
      </w:r>
      <w:r w:rsidR="0072169A" w:rsidRPr="00076C99">
        <w:rPr>
          <w:rFonts w:ascii="Times New Roman" w:hAnsi="Times New Roman"/>
          <w:sz w:val="28"/>
          <w:szCs w:val="28"/>
        </w:rPr>
        <w:t>18 tháng 6</w:t>
      </w:r>
      <w:r w:rsidRPr="00076C99">
        <w:rPr>
          <w:rFonts w:ascii="Times New Roman" w:hAnsi="Times New Roman"/>
          <w:sz w:val="28"/>
          <w:szCs w:val="28"/>
        </w:rPr>
        <w:t xml:space="preserve"> và </w:t>
      </w:r>
      <w:r w:rsidR="0072169A" w:rsidRPr="00076C99">
        <w:rPr>
          <w:rFonts w:ascii="Times New Roman" w:hAnsi="Times New Roman"/>
          <w:sz w:val="28"/>
          <w:szCs w:val="28"/>
        </w:rPr>
        <w:t>18</w:t>
      </w:r>
      <w:r w:rsidRPr="00076C99">
        <w:rPr>
          <w:rFonts w:ascii="Times New Roman" w:hAnsi="Times New Roman"/>
          <w:sz w:val="28"/>
          <w:szCs w:val="28"/>
        </w:rPr>
        <w:t xml:space="preserve"> tháng 1</w:t>
      </w:r>
      <w:r w:rsidR="0072169A" w:rsidRPr="00076C99">
        <w:rPr>
          <w:rFonts w:ascii="Times New Roman" w:hAnsi="Times New Roman"/>
          <w:sz w:val="28"/>
          <w:szCs w:val="28"/>
        </w:rPr>
        <w:t>2 hằ</w:t>
      </w:r>
      <w:r w:rsidRPr="00076C99">
        <w:rPr>
          <w:rFonts w:ascii="Times New Roman" w:hAnsi="Times New Roman"/>
          <w:sz w:val="28"/>
          <w:szCs w:val="28"/>
        </w:rPr>
        <w:t>ng năm</w:t>
      </w:r>
      <w:r w:rsidRPr="00076C99">
        <w:rPr>
          <w:rFonts w:ascii="Times New Roman" w:hAnsi="Times New Roman"/>
          <w:color w:val="000000"/>
          <w:sz w:val="28"/>
          <w:szCs w:val="28"/>
        </w:rPr>
        <w:t>.</w:t>
      </w:r>
      <w:r w:rsidR="0072169A" w:rsidRPr="00076C99">
        <w:rPr>
          <w:rFonts w:ascii="Times New Roman" w:hAnsi="Times New Roman"/>
          <w:color w:val="000000"/>
          <w:sz w:val="28"/>
          <w:szCs w:val="28"/>
        </w:rPr>
        <w:t xml:space="preserve"> </w:t>
      </w:r>
    </w:p>
    <w:p w:rsidR="001E124C" w:rsidRPr="00076C99" w:rsidRDefault="001E124C"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3. Uỷ ban nhân dân huyện, quận, thị xã, thành phố thuộc tỉnh tổng hợp số lượng và tình hình hoạt động của tổ hợp tác trên địa bàn theo Mẫu THT5 ban hành kèm theo Thông tư này; báo cáo định kỳ 6 tháng gửi Sở Kế hoạch và Đầu tư và các Sở quản lý chuyên ngành có liên quan trước </w:t>
      </w:r>
      <w:r w:rsidRPr="00076C99">
        <w:rPr>
          <w:rFonts w:ascii="Times New Roman" w:hAnsi="Times New Roman"/>
          <w:sz w:val="28"/>
          <w:szCs w:val="28"/>
        </w:rPr>
        <w:t xml:space="preserve">ngày </w:t>
      </w:r>
      <w:r w:rsidR="0072169A" w:rsidRPr="00076C99">
        <w:rPr>
          <w:rFonts w:ascii="Times New Roman" w:hAnsi="Times New Roman"/>
          <w:sz w:val="28"/>
          <w:szCs w:val="28"/>
        </w:rPr>
        <w:t>21 tháng 6</w:t>
      </w:r>
      <w:r w:rsidRPr="00076C99">
        <w:rPr>
          <w:rFonts w:ascii="Times New Roman" w:hAnsi="Times New Roman"/>
          <w:sz w:val="28"/>
          <w:szCs w:val="28"/>
        </w:rPr>
        <w:t xml:space="preserve"> và </w:t>
      </w:r>
      <w:r w:rsidR="0072169A" w:rsidRPr="00076C99">
        <w:rPr>
          <w:rFonts w:ascii="Times New Roman" w:hAnsi="Times New Roman"/>
          <w:sz w:val="28"/>
          <w:szCs w:val="28"/>
        </w:rPr>
        <w:t>21</w:t>
      </w:r>
      <w:r w:rsidRPr="00076C99">
        <w:rPr>
          <w:rFonts w:ascii="Times New Roman" w:hAnsi="Times New Roman"/>
          <w:sz w:val="28"/>
          <w:szCs w:val="28"/>
        </w:rPr>
        <w:t xml:space="preserve"> tháng </w:t>
      </w:r>
      <w:r w:rsidR="0072169A" w:rsidRPr="00076C99">
        <w:rPr>
          <w:rFonts w:ascii="Times New Roman" w:hAnsi="Times New Roman"/>
          <w:sz w:val="28"/>
          <w:szCs w:val="28"/>
        </w:rPr>
        <w:t>12 hằ</w:t>
      </w:r>
      <w:r w:rsidRPr="00076C99">
        <w:rPr>
          <w:rFonts w:ascii="Times New Roman" w:hAnsi="Times New Roman"/>
          <w:sz w:val="28"/>
          <w:szCs w:val="28"/>
        </w:rPr>
        <w:t>ng năm.</w:t>
      </w:r>
    </w:p>
    <w:p w:rsidR="001E124C" w:rsidRPr="00076C99" w:rsidRDefault="001E124C"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4. Uỷ ban nhân dân các tỉnh, thành phố trực thuộc Trung ương tổng hợp số lượng và tình hình hoạt động của tổ hợp tác trên địa bàn theo Mẫu THT5 ban hành kèm theo Thông tư này; báo cáo định kỳ 6 tháng và cả năm gửi Bộ Kế hoạch và Đầu tư và các Bộ, ngành có</w:t>
      </w:r>
      <w:r w:rsidR="0072169A" w:rsidRPr="00076C99">
        <w:rPr>
          <w:rFonts w:ascii="Times New Roman" w:hAnsi="Times New Roman"/>
          <w:color w:val="000000"/>
          <w:sz w:val="28"/>
          <w:szCs w:val="28"/>
        </w:rPr>
        <w:t xml:space="preserve"> liên quan trước </w:t>
      </w:r>
      <w:r w:rsidR="0072169A" w:rsidRPr="00076C99">
        <w:rPr>
          <w:rFonts w:ascii="Times New Roman" w:hAnsi="Times New Roman"/>
          <w:sz w:val="28"/>
          <w:szCs w:val="28"/>
        </w:rPr>
        <w:t>ngày 25 tháng 6</w:t>
      </w:r>
      <w:r w:rsidRPr="00076C99">
        <w:rPr>
          <w:rFonts w:ascii="Times New Roman" w:hAnsi="Times New Roman"/>
          <w:sz w:val="28"/>
          <w:szCs w:val="28"/>
        </w:rPr>
        <w:t xml:space="preserve"> và 25 tháng 1</w:t>
      </w:r>
      <w:r w:rsidR="0072169A" w:rsidRPr="00076C99">
        <w:rPr>
          <w:rFonts w:ascii="Times New Roman" w:hAnsi="Times New Roman"/>
          <w:sz w:val="28"/>
          <w:szCs w:val="28"/>
        </w:rPr>
        <w:t>2</w:t>
      </w:r>
      <w:r w:rsidRPr="00076C99">
        <w:rPr>
          <w:rFonts w:ascii="Times New Roman" w:hAnsi="Times New Roman"/>
          <w:sz w:val="28"/>
          <w:szCs w:val="28"/>
        </w:rPr>
        <w:t xml:space="preserve"> h</w:t>
      </w:r>
      <w:r w:rsidR="0072169A" w:rsidRPr="00076C99">
        <w:rPr>
          <w:rFonts w:ascii="Times New Roman" w:hAnsi="Times New Roman"/>
          <w:sz w:val="28"/>
          <w:szCs w:val="28"/>
        </w:rPr>
        <w:t>ằ</w:t>
      </w:r>
      <w:r w:rsidRPr="00076C99">
        <w:rPr>
          <w:rFonts w:ascii="Times New Roman" w:hAnsi="Times New Roman"/>
          <w:sz w:val="28"/>
          <w:szCs w:val="28"/>
        </w:rPr>
        <w:t>ng năm</w:t>
      </w:r>
      <w:r w:rsidRPr="00076C99">
        <w:rPr>
          <w:rFonts w:ascii="Times New Roman" w:hAnsi="Times New Roman"/>
          <w:color w:val="000000"/>
          <w:sz w:val="28"/>
          <w:szCs w:val="28"/>
        </w:rPr>
        <w:t>, đồng thời tổng hợp vào kế hoạch phát triển kinh tế - xã hội của địa phương.</w:t>
      </w:r>
      <w:r w:rsidR="0072169A" w:rsidRPr="00076C99">
        <w:rPr>
          <w:rFonts w:ascii="Times New Roman" w:hAnsi="Times New Roman"/>
          <w:color w:val="000000"/>
          <w:sz w:val="28"/>
          <w:szCs w:val="28"/>
        </w:rPr>
        <w:t>”</w:t>
      </w:r>
    </w:p>
    <w:p w:rsidR="00052394" w:rsidRPr="00076C99" w:rsidRDefault="00AE0778"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5. </w:t>
      </w:r>
      <w:r w:rsidR="00CD5919" w:rsidRPr="00076C99">
        <w:rPr>
          <w:rFonts w:ascii="Times New Roman" w:hAnsi="Times New Roman"/>
          <w:color w:val="000000"/>
          <w:sz w:val="28"/>
          <w:szCs w:val="28"/>
        </w:rPr>
        <w:t>Báo cáo định kỳ 6 tháng: Thời gian chốt số liệu 6 tháng đầu năm được tính từ ngày 15 tháng 12 năm trước kỳ báo cáo đến ngày 14 tháng 6 của kỳ báo cáo. Thời gian chốt số liệu 6 tháng cuối năm được tính từ ngày 15 tháng 6 đến ngày 14 tháng 12 của kỳ báo cáo.</w:t>
      </w:r>
    </w:p>
    <w:p w:rsidR="001101CD" w:rsidRPr="00076C99" w:rsidRDefault="00052394"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Báo cáo định kỳ cả năm được tính từ ngày 15 tháng 12 năm trước kỳ báo cáo đến ngày 14 tháng 12 của kỳ báo cáo.</w:t>
      </w:r>
      <w:r w:rsidR="00CD5919" w:rsidRPr="00076C99">
        <w:rPr>
          <w:rFonts w:ascii="Times New Roman" w:hAnsi="Times New Roman"/>
          <w:color w:val="000000"/>
          <w:sz w:val="28"/>
          <w:szCs w:val="28"/>
        </w:rPr>
        <w:t>”</w:t>
      </w:r>
    </w:p>
    <w:p w:rsidR="00140230" w:rsidRPr="00076C99" w:rsidRDefault="00140230"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b/>
          <w:bCs/>
          <w:sz w:val="28"/>
          <w:szCs w:val="28"/>
          <w:lang w:val="vi-VN"/>
        </w:rPr>
        <w:t xml:space="preserve">Điều </w:t>
      </w:r>
      <w:r w:rsidRPr="00076C99">
        <w:rPr>
          <w:rFonts w:ascii="Times New Roman" w:hAnsi="Times New Roman"/>
          <w:b/>
          <w:bCs/>
          <w:sz w:val="28"/>
          <w:szCs w:val="28"/>
        </w:rPr>
        <w:t>2</w:t>
      </w:r>
      <w:r w:rsidRPr="00076C99">
        <w:rPr>
          <w:rFonts w:ascii="Times New Roman" w:hAnsi="Times New Roman"/>
          <w:b/>
          <w:bCs/>
          <w:sz w:val="28"/>
          <w:szCs w:val="28"/>
          <w:lang w:val="vi-VN"/>
        </w:rPr>
        <w:t xml:space="preserve">. </w:t>
      </w:r>
      <w:r w:rsidRPr="00076C99">
        <w:rPr>
          <w:rFonts w:ascii="Times New Roman" w:hAnsi="Times New Roman"/>
          <w:color w:val="000000"/>
          <w:sz w:val="28"/>
          <w:szCs w:val="28"/>
        </w:rPr>
        <w:t xml:space="preserve">Sửa đổi, bổ sung </w:t>
      </w:r>
      <w:r w:rsidR="00AA5CB3" w:rsidRPr="00076C99">
        <w:rPr>
          <w:rFonts w:ascii="Times New Roman" w:hAnsi="Times New Roman"/>
          <w:color w:val="000000"/>
          <w:sz w:val="28"/>
          <w:szCs w:val="28"/>
        </w:rPr>
        <w:t xml:space="preserve">một số điều, khoản, điểm của </w:t>
      </w:r>
      <w:r w:rsidRPr="00076C99">
        <w:rPr>
          <w:rFonts w:ascii="Times New Roman" w:hAnsi="Times New Roman"/>
          <w:color w:val="000000"/>
          <w:sz w:val="28"/>
          <w:szCs w:val="28"/>
        </w:rPr>
        <w:t xml:space="preserve">Thông tư số </w:t>
      </w:r>
      <w:r w:rsidR="00B008D7" w:rsidRPr="00076C99">
        <w:rPr>
          <w:rFonts w:ascii="Times New Roman" w:hAnsi="Times New Roman"/>
          <w:color w:val="000000"/>
          <w:sz w:val="28"/>
          <w:szCs w:val="28"/>
        </w:rPr>
        <w:t xml:space="preserve">09/2009/TT-BKH ngày 30 tháng 10 năm 2009 hướng dẫn thực hiện dự án thuộc các Chương trình tín dụng chuyên ngành thuộc nguồn vốn vay Cơ quan hợp tác quốc tế Nhật Bản (JICA) </w:t>
      </w:r>
      <w:r w:rsidRPr="00076C99">
        <w:rPr>
          <w:rFonts w:ascii="Times New Roman" w:hAnsi="Times New Roman"/>
          <w:color w:val="000000"/>
          <w:sz w:val="28"/>
          <w:szCs w:val="28"/>
        </w:rPr>
        <w:t>như sau:</w:t>
      </w:r>
    </w:p>
    <w:p w:rsidR="00F20341" w:rsidRPr="00076C99" w:rsidRDefault="00F20341"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1. Sửa đổi, bổ sung </w:t>
      </w:r>
      <w:r w:rsidRPr="00076C99">
        <w:rPr>
          <w:rFonts w:ascii="Times New Roman" w:hAnsi="Times New Roman"/>
          <w:color w:val="000000"/>
          <w:sz w:val="28"/>
          <w:szCs w:val="28"/>
        </w:rPr>
        <w:t>Điểm g Khoản 5.</w:t>
      </w:r>
      <w:r w:rsidR="00FA2241">
        <w:rPr>
          <w:rFonts w:ascii="Times New Roman" w:hAnsi="Times New Roman"/>
          <w:color w:val="000000"/>
          <w:sz w:val="28"/>
          <w:szCs w:val="28"/>
        </w:rPr>
        <w:t>2</w:t>
      </w:r>
      <w:r w:rsidRPr="00076C99">
        <w:rPr>
          <w:rFonts w:ascii="Times New Roman" w:hAnsi="Times New Roman"/>
          <w:color w:val="000000"/>
          <w:sz w:val="28"/>
          <w:szCs w:val="28"/>
        </w:rPr>
        <w:t xml:space="preserve"> Phần II</w:t>
      </w:r>
      <w:r w:rsidR="009E322B">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“g. Nhiệm vụ theo dõi, đánh giá và báo cáo:</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Theo dõi và thường xuyên cập nhật tình hình giải ngân của các dự án.</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 Định kỳ </w:t>
      </w:r>
      <w:r w:rsidR="002745CF" w:rsidRPr="00076C99">
        <w:rPr>
          <w:rFonts w:ascii="Times New Roman" w:hAnsi="Times New Roman"/>
          <w:sz w:val="28"/>
          <w:szCs w:val="28"/>
        </w:rPr>
        <w:t>trước ngày 21</w:t>
      </w:r>
      <w:r w:rsidR="008F4449" w:rsidRPr="00076C99">
        <w:rPr>
          <w:rFonts w:ascii="Times New Roman" w:hAnsi="Times New Roman"/>
          <w:sz w:val="28"/>
          <w:szCs w:val="28"/>
        </w:rPr>
        <w:t xml:space="preserve"> của tháng cuối quý, </w:t>
      </w:r>
      <w:r w:rsidRPr="00076C99">
        <w:rPr>
          <w:rFonts w:ascii="Times New Roman" w:hAnsi="Times New Roman"/>
          <w:sz w:val="28"/>
          <w:szCs w:val="28"/>
        </w:rPr>
        <w:t>Ban QLDA tỉnh có trách nhiệm tổng hợp, báo cáo tiến độ thực hiện các dự án trên địa bàn tỉnh cho Ban QLCT. (theo mẫu tại</w:t>
      </w:r>
      <w:r w:rsidR="008F4449" w:rsidRPr="00076C99">
        <w:rPr>
          <w:rFonts w:ascii="Times New Roman" w:hAnsi="Times New Roman"/>
          <w:sz w:val="28"/>
          <w:szCs w:val="28"/>
        </w:rPr>
        <w:t xml:space="preserve"> P</w:t>
      </w:r>
      <w:r w:rsidRPr="00076C99">
        <w:rPr>
          <w:rFonts w:ascii="Times New Roman" w:hAnsi="Times New Roman"/>
          <w:sz w:val="28"/>
          <w:szCs w:val="28"/>
        </w:rPr>
        <w:t>hụ lục 2 kèm theo Thông tư này)</w:t>
      </w:r>
      <w:r w:rsidR="008F4449" w:rsidRPr="00076C99">
        <w:rPr>
          <w:rFonts w:ascii="Times New Roman" w:hAnsi="Times New Roman"/>
          <w:sz w:val="28"/>
          <w:szCs w:val="28"/>
        </w:rPr>
        <w:t>. Báo cáo định kỳ hằng quý tính từ ngày 15 của tháng trước kỳ báo cáo đến ngày 14 của tháng cuối quý thuộc kỳ báo cáo.</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Chậm nhất 15 ngày sau khi nhận được báo cáo quyết toán của Ban QLDA (hoặc Chủ dự án trong trường hợp Ban QLDA đã giải thể), Ban QLDA tỉnh tổng hợp báo cáo quyết toán gửi Ban QLCT. Trong báo cáo quyết toán, ngoài biểu số liệu, phải có bản thuyết minh về:</w:t>
      </w:r>
    </w:p>
    <w:p w:rsidR="00B008D7" w:rsidRPr="007458CF" w:rsidRDefault="00B008D7" w:rsidP="00B966CB">
      <w:pPr>
        <w:widowControl w:val="0"/>
        <w:spacing w:before="60" w:after="60" w:line="360" w:lineRule="exact"/>
        <w:ind w:firstLine="720"/>
        <w:jc w:val="both"/>
        <w:rPr>
          <w:rFonts w:ascii="Times New Roman" w:hAnsi="Times New Roman"/>
          <w:spacing w:val="-2"/>
          <w:sz w:val="28"/>
          <w:szCs w:val="28"/>
        </w:rPr>
      </w:pPr>
      <w:r w:rsidRPr="007458CF">
        <w:rPr>
          <w:rFonts w:ascii="Times New Roman" w:hAnsi="Times New Roman"/>
          <w:spacing w:val="-2"/>
          <w:sz w:val="28"/>
          <w:szCs w:val="28"/>
        </w:rPr>
        <w:t>+ Tình hình thuận lợi, khó khăn, vướng mắc trong quá trình thực hiện dự án (văn bản hướng dẫn, thủ tục giải ngân, việc tiếp</w:t>
      </w:r>
      <w:r w:rsidR="00AA5CB3" w:rsidRPr="007458CF">
        <w:rPr>
          <w:rFonts w:ascii="Times New Roman" w:hAnsi="Times New Roman"/>
          <w:spacing w:val="-2"/>
          <w:sz w:val="28"/>
          <w:szCs w:val="28"/>
        </w:rPr>
        <w:t xml:space="preserve"> nhận vật tư, thiết bị</w:t>
      </w:r>
      <w:r w:rsidR="007458CF" w:rsidRPr="007458CF">
        <w:rPr>
          <w:rFonts w:ascii="Times New Roman" w:hAnsi="Times New Roman"/>
          <w:spacing w:val="-2"/>
          <w:sz w:val="28"/>
          <w:szCs w:val="28"/>
        </w:rPr>
        <w:t>,…</w:t>
      </w:r>
      <w:r w:rsidR="00AA5CB3" w:rsidRPr="007458CF">
        <w:rPr>
          <w:rFonts w:ascii="Times New Roman" w:hAnsi="Times New Roman"/>
          <w:spacing w:val="-2"/>
          <w:sz w:val="28"/>
          <w:szCs w:val="28"/>
        </w:rPr>
        <w:t xml:space="preserve"> (nếu có)</w:t>
      </w:r>
      <w:r w:rsidRPr="007458CF">
        <w:rPr>
          <w:rFonts w:ascii="Times New Roman" w:hAnsi="Times New Roman"/>
          <w:spacing w:val="-2"/>
          <w:sz w:val="28"/>
          <w:szCs w:val="28"/>
        </w:rPr>
        <w:t>.</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lastRenderedPageBreak/>
        <w:t>+ Đánh giá kết quả kinh tế xã hội và những kiến nghị (nếu có).</w:t>
      </w:r>
    </w:p>
    <w:p w:rsidR="00B008D7" w:rsidRPr="00076C99" w:rsidRDefault="00B008D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Công suất tăng thêm của toàn bộ công trình hay hạng mục công trình do kết quả đầu tư mang lại.</w:t>
      </w:r>
      <w:r w:rsidR="00BD25DC" w:rsidRPr="00076C99">
        <w:rPr>
          <w:rFonts w:ascii="Times New Roman" w:hAnsi="Times New Roman"/>
          <w:sz w:val="28"/>
          <w:szCs w:val="28"/>
        </w:rPr>
        <w:t>”</w:t>
      </w:r>
    </w:p>
    <w:p w:rsidR="008004E5" w:rsidRPr="00076C99" w:rsidRDefault="00F20341"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2. </w:t>
      </w:r>
      <w:r w:rsidRPr="00076C99">
        <w:rPr>
          <w:rFonts w:ascii="Times New Roman" w:hAnsi="Times New Roman"/>
          <w:sz w:val="28"/>
          <w:szCs w:val="28"/>
        </w:rPr>
        <w:t xml:space="preserve">Sửa đổi, bổ sung </w:t>
      </w:r>
      <w:r w:rsidRPr="00076C99">
        <w:rPr>
          <w:rFonts w:ascii="Times New Roman" w:hAnsi="Times New Roman"/>
          <w:color w:val="000000"/>
          <w:sz w:val="28"/>
          <w:szCs w:val="28"/>
        </w:rPr>
        <w:t xml:space="preserve">Điểm </w:t>
      </w:r>
      <w:r w:rsidR="004579A7">
        <w:rPr>
          <w:rFonts w:ascii="Times New Roman" w:hAnsi="Times New Roman"/>
          <w:color w:val="000000"/>
          <w:sz w:val="28"/>
          <w:szCs w:val="28"/>
        </w:rPr>
        <w:t>d</w:t>
      </w:r>
      <w:r w:rsidRPr="00076C99">
        <w:rPr>
          <w:rFonts w:ascii="Times New Roman" w:hAnsi="Times New Roman"/>
          <w:color w:val="000000"/>
          <w:sz w:val="28"/>
          <w:szCs w:val="28"/>
        </w:rPr>
        <w:t xml:space="preserve"> Khoản 5.3 Phần II</w:t>
      </w:r>
      <w:r w:rsidR="00FB28D8">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“d. Nhiệm vụ hành chính, điều phối và báo cáo:</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Tổ chức và quản lý nhân sự Ban QLDA</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Thường xuyên cung cấp thông tin và cập nhật số liệu cho hệ thống thông tin của Chương trình (MIS). Kịp thời phát hiện và báo cáo các khó khăn, vướng mắc phát sinh vượt quá thẩm quyền xử lý cho Ban QLDA tỉnh và Ban QLCT.</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Thường xuyên theo dõi tình hình thực hiện dự án ở các nội dung: tiến độ, khối lượng, chất lượng, chi phí, biến động … và kịp thời điều chỉnh kế hoạch.</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Cung cấp thông tin liên quan đến dự án theo khuôn khổ trách nhiệm và nhiệm vụ được giao.</w:t>
      </w:r>
    </w:p>
    <w:p w:rsidR="002745CF" w:rsidRPr="00076C99" w:rsidRDefault="002745CF"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Định kỳ trước ngày 18 của tháng cuối quý, Ban QLDA có trách nhiệm báo cáo tiến độ thực hiện dự án cho Ban QLDA tỉnh (theo mẫu tại phụ lục 2 kèm theo Thông tư này). Báo cáo định kỳ hằng quý tính từ ngày 15 của tháng trước kỳ báo cáo đến ngày 14 của tháng cuối quý thuộc kỳ báo cáo.”</w:t>
      </w:r>
    </w:p>
    <w:p w:rsidR="00200940" w:rsidRPr="00076C99" w:rsidRDefault="00BA5BD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3. </w:t>
      </w:r>
      <w:r w:rsidRPr="00076C99">
        <w:rPr>
          <w:rFonts w:ascii="Times New Roman" w:hAnsi="Times New Roman"/>
          <w:sz w:val="28"/>
          <w:szCs w:val="28"/>
        </w:rPr>
        <w:t>Sửa đổi, bổ sung một số điều, khoản của Thông tư số 07/2010/TT-BKH ngày 30 tháng 3 năm 2010  của Bộ Kế hoạch và Đầu tư hướng dẫn thi hành Nghị định số 93/2009/NĐ-CP ngày 22 tháng 10 năm 2009 của Chính phủ ban hành Quy chế quản lý và sử dụng viện trợ phi Chính phủ nước ngoài như sau:</w:t>
      </w:r>
    </w:p>
    <w:p w:rsidR="00BA5BD8" w:rsidRPr="00076C99" w:rsidRDefault="00E24F3E"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1. Sửa đổi</w:t>
      </w:r>
      <w:r w:rsidR="00D32A20" w:rsidRPr="00076C99">
        <w:rPr>
          <w:rFonts w:ascii="Times New Roman" w:hAnsi="Times New Roman"/>
          <w:sz w:val="28"/>
          <w:szCs w:val="28"/>
        </w:rPr>
        <w:t>, bổ sung</w:t>
      </w:r>
      <w:r w:rsidRPr="00076C99">
        <w:rPr>
          <w:rFonts w:ascii="Times New Roman" w:hAnsi="Times New Roman"/>
          <w:sz w:val="28"/>
          <w:szCs w:val="28"/>
        </w:rPr>
        <w:t xml:space="preserve"> Khoản 2 Điều 9</w:t>
      </w:r>
      <w:r w:rsidR="00420A0A">
        <w:rPr>
          <w:rFonts w:ascii="Times New Roman" w:hAnsi="Times New Roman"/>
          <w:sz w:val="28"/>
          <w:szCs w:val="28"/>
        </w:rPr>
        <w:t xml:space="preserve"> như sau</w:t>
      </w:r>
      <w:r w:rsidRPr="00076C99">
        <w:rPr>
          <w:rFonts w:ascii="Times New Roman" w:hAnsi="Times New Roman"/>
          <w:sz w:val="28"/>
          <w:szCs w:val="28"/>
        </w:rPr>
        <w:t>:</w:t>
      </w:r>
    </w:p>
    <w:p w:rsidR="00E24F3E" w:rsidRPr="00076C99" w:rsidRDefault="00E24F3E"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“2. Chế độ báo cáo</w:t>
      </w:r>
    </w:p>
    <w:p w:rsidR="00E24F3E" w:rsidRPr="00076C99" w:rsidRDefault="00E24F3E"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Chế độ báo cáo do Cơ quan phê duyệt khoản viện trợ phi chính phủ nước ngoài (PCPNN) quy định. </w:t>
      </w:r>
    </w:p>
    <w:p w:rsidR="00E24F3E" w:rsidRPr="00076C99" w:rsidRDefault="00E24F3E"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a) Báo cáo 6 tháng: Chậm nhất vào </w:t>
      </w:r>
      <w:r w:rsidRPr="00076C99">
        <w:rPr>
          <w:rFonts w:ascii="Times New Roman" w:hAnsi="Times New Roman"/>
          <w:sz w:val="28"/>
          <w:szCs w:val="28"/>
        </w:rPr>
        <w:t xml:space="preserve">ngày 18 tháng 6, </w:t>
      </w:r>
      <w:r w:rsidRPr="00076C99">
        <w:rPr>
          <w:rFonts w:ascii="Times New Roman" w:hAnsi="Times New Roman"/>
          <w:color w:val="000000"/>
          <w:sz w:val="28"/>
          <w:szCs w:val="28"/>
        </w:rPr>
        <w:t>Ban Quản lý dự án phải gửi báo cáo về Cơ quan phê duyệt khoản viện trợ PCPNN.</w:t>
      </w:r>
      <w:r w:rsidR="00B515D9" w:rsidRPr="00076C99">
        <w:rPr>
          <w:rFonts w:ascii="Times New Roman" w:hAnsi="Times New Roman"/>
          <w:color w:val="000000"/>
          <w:sz w:val="28"/>
          <w:szCs w:val="28"/>
        </w:rPr>
        <w:t xml:space="preserve"> </w:t>
      </w:r>
      <w:r w:rsidR="00B515D9" w:rsidRPr="00076C99">
        <w:rPr>
          <w:rFonts w:ascii="Times New Roman" w:hAnsi="Times New Roman"/>
          <w:sz w:val="28"/>
          <w:szCs w:val="28"/>
        </w:rPr>
        <w:t>Thời gian chốt số liệu được tính từ ngày 15 tháng 12 năm trước kỳ báo cáo đến ngày 14 tháng 6</w:t>
      </w:r>
      <w:r w:rsidR="00A23A75" w:rsidRPr="00076C99">
        <w:rPr>
          <w:rFonts w:ascii="Times New Roman" w:hAnsi="Times New Roman"/>
          <w:sz w:val="28"/>
          <w:szCs w:val="28"/>
        </w:rPr>
        <w:t xml:space="preserve"> của năm báo cáo</w:t>
      </w:r>
      <w:r w:rsidR="00B515D9" w:rsidRPr="00076C99">
        <w:rPr>
          <w:rFonts w:ascii="Times New Roman" w:hAnsi="Times New Roman"/>
          <w:sz w:val="28"/>
          <w:szCs w:val="28"/>
        </w:rPr>
        <w:t>.</w:t>
      </w:r>
    </w:p>
    <w:p w:rsidR="00E24F3E" w:rsidRPr="00076C99" w:rsidRDefault="00E24F3E"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b) Báo cáo năm: Chậm nhất vào </w:t>
      </w:r>
      <w:r w:rsidRPr="00076C99">
        <w:rPr>
          <w:rFonts w:ascii="Times New Roman" w:hAnsi="Times New Roman"/>
          <w:sz w:val="28"/>
          <w:szCs w:val="28"/>
        </w:rPr>
        <w:t>ngày 18 tháng 12,</w:t>
      </w:r>
      <w:r w:rsidRPr="00076C99">
        <w:rPr>
          <w:rFonts w:ascii="Times New Roman" w:hAnsi="Times New Roman"/>
          <w:color w:val="000000"/>
          <w:sz w:val="28"/>
          <w:szCs w:val="28"/>
        </w:rPr>
        <w:t xml:space="preserve"> Ban Quản lý dự án phải gửi báo cáo về Cơ quan phê duyệt khoản viện trợ PCPNN.</w:t>
      </w:r>
      <w:r w:rsidR="00B515D9" w:rsidRPr="00076C99">
        <w:rPr>
          <w:rFonts w:ascii="Times New Roman" w:hAnsi="Times New Roman"/>
          <w:color w:val="000000"/>
          <w:sz w:val="28"/>
          <w:szCs w:val="28"/>
        </w:rPr>
        <w:t xml:space="preserve"> </w:t>
      </w:r>
      <w:r w:rsidR="00B515D9" w:rsidRPr="00076C99">
        <w:rPr>
          <w:rFonts w:ascii="Times New Roman" w:hAnsi="Times New Roman"/>
          <w:sz w:val="28"/>
          <w:szCs w:val="28"/>
        </w:rPr>
        <w:t>Thời gian chốt số liệu được tính từ ngày 15 tháng 12 năm trước kỳ báo cáo đến ngày 14 tháng 12.</w:t>
      </w:r>
    </w:p>
    <w:p w:rsidR="00E24F3E" w:rsidRPr="00076C99" w:rsidRDefault="00E24F3E"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c) Báo cáo kết thúc dự án: Chậm nhất 6 tháng kể từ ngày kết thúc thực hiện chương trình, dự án, Ban Quản lý dự án phải gửi báo cáo theo mẫu Báo cáo </w:t>
      </w:r>
      <w:r w:rsidRPr="00076C99">
        <w:rPr>
          <w:rFonts w:ascii="Times New Roman" w:hAnsi="Times New Roman"/>
          <w:color w:val="000000"/>
          <w:sz w:val="28"/>
          <w:szCs w:val="28"/>
        </w:rPr>
        <w:lastRenderedPageBreak/>
        <w:t>kết thúc chương trình, dự án viện trợ PCPNN bằng văn bản, fax và thư điện tử về Cơ quan phê duyệt khoản viện trợ PCPNN.”</w:t>
      </w:r>
    </w:p>
    <w:p w:rsidR="007F40B9" w:rsidRPr="00076C99" w:rsidRDefault="00B515D9"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2</w:t>
      </w:r>
      <w:r w:rsidR="007F40B9" w:rsidRPr="00076C99">
        <w:rPr>
          <w:rFonts w:ascii="Times New Roman" w:hAnsi="Times New Roman"/>
          <w:color w:val="000000"/>
          <w:sz w:val="28"/>
          <w:szCs w:val="28"/>
        </w:rPr>
        <w:t>. Sửa đổi</w:t>
      </w:r>
      <w:r w:rsidR="00D32A20" w:rsidRPr="00076C99">
        <w:rPr>
          <w:rFonts w:ascii="Times New Roman" w:hAnsi="Times New Roman"/>
          <w:color w:val="000000"/>
          <w:sz w:val="28"/>
          <w:szCs w:val="28"/>
        </w:rPr>
        <w:t>, bổ sung</w:t>
      </w:r>
      <w:r w:rsidR="007F40B9" w:rsidRPr="00076C99">
        <w:rPr>
          <w:rFonts w:ascii="Times New Roman" w:hAnsi="Times New Roman"/>
          <w:color w:val="000000"/>
          <w:sz w:val="28"/>
          <w:szCs w:val="28"/>
        </w:rPr>
        <w:t xml:space="preserve"> Khoản 2 Điều 10</w:t>
      </w:r>
      <w:r w:rsidR="00FC1614">
        <w:rPr>
          <w:rFonts w:ascii="Times New Roman" w:hAnsi="Times New Roman"/>
          <w:color w:val="000000"/>
          <w:sz w:val="28"/>
          <w:szCs w:val="28"/>
        </w:rPr>
        <w:t xml:space="preserve"> như sau</w:t>
      </w:r>
      <w:r w:rsidR="007F40B9" w:rsidRPr="00076C99">
        <w:rPr>
          <w:rFonts w:ascii="Times New Roman" w:hAnsi="Times New Roman"/>
          <w:color w:val="000000"/>
          <w:sz w:val="28"/>
          <w:szCs w:val="28"/>
        </w:rPr>
        <w:t>:</w:t>
      </w:r>
    </w:p>
    <w:p w:rsidR="00C00749" w:rsidRPr="00076C99" w:rsidRDefault="00C00749"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“2. Chế độ báo cáo</w:t>
      </w:r>
    </w:p>
    <w:p w:rsidR="00AA5CB3" w:rsidRPr="00076C99" w:rsidRDefault="00C00749"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 Báo cáo 6 tháng: Chậm nhất vào </w:t>
      </w:r>
      <w:r w:rsidRPr="00076C99">
        <w:rPr>
          <w:rFonts w:ascii="Times New Roman" w:hAnsi="Times New Roman"/>
          <w:sz w:val="28"/>
          <w:szCs w:val="28"/>
        </w:rPr>
        <w:t xml:space="preserve">ngày 21 tháng 6, </w:t>
      </w:r>
      <w:r w:rsidRPr="00076C99">
        <w:rPr>
          <w:rFonts w:ascii="Times New Roman" w:hAnsi="Times New Roman"/>
          <w:color w:val="000000"/>
          <w:sz w:val="28"/>
          <w:szCs w:val="28"/>
        </w:rPr>
        <w:t>Chủ khoản viện trợ PCPNN phải gửi báo cáo theo các mẫu từ Biểu 1 đến Biểu 8 (Phụ lục 6.a) bằng thư điện tử (mẫu Biểu 1 và Biểu 2 gửi cả bằng văn bản, fax và thư điện tử) về Cơ quan chủ quản, Cơ quan phê duyệt khoản viện trợ PCPNN, Bộ Kế hoạch và Đầu tư, Bộ Tài chính và Bên Tài trợ (nếu có yêu cầu). Riêng mẫu Biểu 1 chỉ gửi một lần sau khi khoản viện trợ PCPNN được phê duyệt việc tiếp nhận (trừ khi có thay đổi).</w:t>
      </w:r>
      <w:r w:rsidR="00AA5CB3" w:rsidRPr="00076C99">
        <w:rPr>
          <w:rFonts w:ascii="Times New Roman" w:hAnsi="Times New Roman"/>
          <w:color w:val="000000"/>
          <w:sz w:val="28"/>
          <w:szCs w:val="28"/>
        </w:rPr>
        <w:t xml:space="preserve"> </w:t>
      </w:r>
      <w:r w:rsidR="00AA5CB3" w:rsidRPr="00076C99">
        <w:rPr>
          <w:rFonts w:ascii="Times New Roman" w:hAnsi="Times New Roman"/>
          <w:sz w:val="28"/>
          <w:szCs w:val="28"/>
        </w:rPr>
        <w:t xml:space="preserve">Thời gian chốt số liệu được tính từ ngày 15 tháng 12 năm trước kỳ báo cáo đến ngày 14 tháng 6. </w:t>
      </w:r>
    </w:p>
    <w:p w:rsidR="00AA5CB3" w:rsidRPr="00076C99" w:rsidRDefault="00AA5CB3"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w:t>
      </w:r>
      <w:r w:rsidR="00C00749" w:rsidRPr="00076C99">
        <w:rPr>
          <w:rFonts w:ascii="Times New Roman" w:hAnsi="Times New Roman"/>
          <w:color w:val="000000"/>
          <w:sz w:val="28"/>
          <w:szCs w:val="28"/>
        </w:rPr>
        <w:t xml:space="preserve"> Báo cáo năm: Chậm nhất vào </w:t>
      </w:r>
      <w:r w:rsidR="00C00749" w:rsidRPr="00076C99">
        <w:rPr>
          <w:rFonts w:ascii="Times New Roman" w:hAnsi="Times New Roman"/>
          <w:sz w:val="28"/>
          <w:szCs w:val="28"/>
        </w:rPr>
        <w:t xml:space="preserve">ngày </w:t>
      </w:r>
      <w:r w:rsidRPr="00076C99">
        <w:rPr>
          <w:rFonts w:ascii="Times New Roman" w:hAnsi="Times New Roman"/>
          <w:sz w:val="28"/>
          <w:szCs w:val="28"/>
        </w:rPr>
        <w:t>21 tháng 12</w:t>
      </w:r>
      <w:r w:rsidR="00C00749" w:rsidRPr="00076C99">
        <w:rPr>
          <w:rFonts w:ascii="Times New Roman" w:hAnsi="Times New Roman"/>
          <w:sz w:val="28"/>
          <w:szCs w:val="28"/>
        </w:rPr>
        <w:t xml:space="preserve">, </w:t>
      </w:r>
      <w:r w:rsidRPr="00076C99">
        <w:rPr>
          <w:rFonts w:ascii="Times New Roman" w:hAnsi="Times New Roman"/>
          <w:color w:val="000000"/>
          <w:sz w:val="28"/>
          <w:szCs w:val="28"/>
        </w:rPr>
        <w:t>Chủ khoản viện trợ PCPNN phải gửi báo cáo theo mẫu Báo cáo tình hình thực hiện năm (Phụ lục 6.b) bằng văn bản, fax và thư điện tử về Cơ quan chủ quản, Cơ quan phê duyệt khoản viện trợ PCPNN, Bộ Kế hoạch và Đầu tư, Bộ Tài chính, Ủy ban công tác về các tổ chức PCPNN và Bên tài trợ (nếu có yêu cầu).</w:t>
      </w:r>
      <w:r w:rsidR="004A6E98" w:rsidRPr="00076C99">
        <w:rPr>
          <w:rFonts w:ascii="Times New Roman" w:hAnsi="Times New Roman"/>
          <w:color w:val="000000"/>
          <w:sz w:val="28"/>
          <w:szCs w:val="28"/>
        </w:rPr>
        <w:t xml:space="preserve"> </w:t>
      </w:r>
      <w:r w:rsidR="00A85838" w:rsidRPr="00076C99">
        <w:rPr>
          <w:rFonts w:ascii="Times New Roman" w:hAnsi="Times New Roman"/>
          <w:sz w:val="28"/>
          <w:szCs w:val="28"/>
        </w:rPr>
        <w:t>Thời gian chốt số liệu tính từ ngày 15 tháng 12 năm trước kỳ báo cáo đến ngày 14 tháng 12.</w:t>
      </w:r>
    </w:p>
    <w:p w:rsidR="00C00749" w:rsidRPr="00076C99" w:rsidRDefault="00AA5CB3"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w:t>
      </w:r>
      <w:r w:rsidR="00C00749" w:rsidRPr="00076C99">
        <w:rPr>
          <w:rFonts w:ascii="Times New Roman" w:hAnsi="Times New Roman"/>
          <w:color w:val="000000"/>
          <w:sz w:val="28"/>
          <w:szCs w:val="28"/>
        </w:rPr>
        <w:t xml:space="preserve"> Báo cáo kết thúc dự án: Chậm nhất 6 tháng kể từ ngày kết thúc thực hiện chương trình, dự án, </w:t>
      </w:r>
      <w:r w:rsidRPr="00076C99">
        <w:rPr>
          <w:rFonts w:ascii="Times New Roman" w:hAnsi="Times New Roman"/>
          <w:color w:val="000000"/>
          <w:sz w:val="28"/>
          <w:szCs w:val="28"/>
        </w:rPr>
        <w:t xml:space="preserve">Chủ khoản viện trợ PCPNN </w:t>
      </w:r>
      <w:r w:rsidR="00C00749" w:rsidRPr="00076C99">
        <w:rPr>
          <w:rFonts w:ascii="Times New Roman" w:hAnsi="Times New Roman"/>
          <w:color w:val="000000"/>
          <w:sz w:val="28"/>
          <w:szCs w:val="28"/>
        </w:rPr>
        <w:t xml:space="preserve">phải gửi báo cáo theo mẫu Báo cáo kết thúc chương trình, dự án viện trợ PCPNN </w:t>
      </w:r>
      <w:r w:rsidRPr="00076C99">
        <w:rPr>
          <w:rFonts w:ascii="Times New Roman" w:hAnsi="Times New Roman"/>
          <w:color w:val="000000"/>
          <w:sz w:val="28"/>
          <w:szCs w:val="28"/>
        </w:rPr>
        <w:t xml:space="preserve">(Phụ lục 6.c) </w:t>
      </w:r>
      <w:r w:rsidR="00C00749" w:rsidRPr="00076C99">
        <w:rPr>
          <w:rFonts w:ascii="Times New Roman" w:hAnsi="Times New Roman"/>
          <w:color w:val="000000"/>
          <w:sz w:val="28"/>
          <w:szCs w:val="28"/>
        </w:rPr>
        <w:t xml:space="preserve">bằng văn bản, fax và thư điện tử về </w:t>
      </w:r>
      <w:r w:rsidRPr="00076C99">
        <w:rPr>
          <w:rFonts w:ascii="Times New Roman" w:hAnsi="Times New Roman"/>
          <w:color w:val="000000"/>
          <w:sz w:val="28"/>
          <w:szCs w:val="28"/>
        </w:rPr>
        <w:t>Cơ quan chủ quản, Cơ quan phê duyệt khoản viện trợ PCPNN, Bộ Kế hoạch và Đầu tư, Bộ Tài chính và Bên tài trợ</w:t>
      </w:r>
      <w:r w:rsidR="00A85838" w:rsidRPr="00076C99">
        <w:rPr>
          <w:rFonts w:ascii="Times New Roman" w:hAnsi="Times New Roman"/>
          <w:color w:val="000000"/>
          <w:sz w:val="28"/>
          <w:szCs w:val="28"/>
        </w:rPr>
        <w:t>.</w:t>
      </w:r>
      <w:r w:rsidR="00C00749" w:rsidRPr="00076C99">
        <w:rPr>
          <w:rFonts w:ascii="Times New Roman" w:hAnsi="Times New Roman"/>
          <w:color w:val="000000"/>
          <w:sz w:val="28"/>
          <w:szCs w:val="28"/>
        </w:rPr>
        <w:t>”</w:t>
      </w:r>
      <w:r w:rsidR="00A85838" w:rsidRPr="00076C99">
        <w:rPr>
          <w:rFonts w:ascii="Times New Roman" w:hAnsi="Times New Roman"/>
          <w:color w:val="000000"/>
          <w:sz w:val="28"/>
          <w:szCs w:val="28"/>
        </w:rPr>
        <w:t xml:space="preserve"> </w:t>
      </w:r>
    </w:p>
    <w:p w:rsidR="007F40B9" w:rsidRPr="00076C99" w:rsidRDefault="007F2C16"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3. Sửa đổi, bổ sung Điều 11</w:t>
      </w:r>
      <w:r w:rsidR="000012DF">
        <w:rPr>
          <w:rFonts w:ascii="Times New Roman" w:hAnsi="Times New Roman"/>
          <w:color w:val="000000"/>
          <w:sz w:val="28"/>
          <w:szCs w:val="28"/>
        </w:rPr>
        <w:t xml:space="preserve"> như sau</w:t>
      </w:r>
      <w:r w:rsidR="00B515D9" w:rsidRPr="00076C99">
        <w:rPr>
          <w:rFonts w:ascii="Times New Roman" w:hAnsi="Times New Roman"/>
          <w:color w:val="000000"/>
          <w:sz w:val="28"/>
          <w:szCs w:val="28"/>
        </w:rPr>
        <w:t>:</w:t>
      </w:r>
    </w:p>
    <w:p w:rsidR="00B515D9" w:rsidRPr="00076C99" w:rsidRDefault="00917515" w:rsidP="00B966CB">
      <w:pPr>
        <w:widowControl w:val="0"/>
        <w:spacing w:before="60" w:after="6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w:t>
      </w:r>
      <w:r w:rsidR="00B515D9" w:rsidRPr="00076C99">
        <w:rPr>
          <w:rFonts w:ascii="Times New Roman" w:hAnsi="Times New Roman"/>
          <w:b/>
          <w:color w:val="000000"/>
          <w:sz w:val="28"/>
          <w:szCs w:val="28"/>
        </w:rPr>
        <w:t>Điều 1</w:t>
      </w:r>
      <w:r w:rsidR="007F2C16" w:rsidRPr="00076C99">
        <w:rPr>
          <w:rFonts w:ascii="Times New Roman" w:hAnsi="Times New Roman"/>
          <w:b/>
          <w:color w:val="000000"/>
          <w:sz w:val="28"/>
          <w:szCs w:val="28"/>
        </w:rPr>
        <w:t>1</w:t>
      </w:r>
      <w:r w:rsidR="00B515D9" w:rsidRPr="00076C99">
        <w:rPr>
          <w:rFonts w:ascii="Times New Roman" w:hAnsi="Times New Roman"/>
          <w:b/>
          <w:color w:val="000000"/>
          <w:sz w:val="28"/>
          <w:szCs w:val="28"/>
        </w:rPr>
        <w:t>. Chế độ báo cáo và mẫu báo cáo về kết quả vận động và tình hình thực hiện các khoản viện trợ PCPNN thuộc thẩm quyền quản lý của Cơ quan chủ quản</w:t>
      </w:r>
    </w:p>
    <w:p w:rsidR="00BB274D" w:rsidRPr="00076C99" w:rsidRDefault="00BB274D"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1. Báo cáo 6 tháng: Chậm nhất vào </w:t>
      </w:r>
      <w:r w:rsidRPr="00076C99">
        <w:rPr>
          <w:rFonts w:ascii="Times New Roman" w:hAnsi="Times New Roman"/>
          <w:sz w:val="28"/>
          <w:szCs w:val="28"/>
        </w:rPr>
        <w:t xml:space="preserve">ngày 21 tháng 6, </w:t>
      </w:r>
      <w:r w:rsidRPr="00076C99">
        <w:rPr>
          <w:rFonts w:ascii="Times New Roman" w:hAnsi="Times New Roman"/>
          <w:color w:val="000000"/>
          <w:sz w:val="28"/>
          <w:szCs w:val="28"/>
        </w:rPr>
        <w:t xml:space="preserve">Cơ quan chủ quản gửi báo cáo </w:t>
      </w:r>
      <w:r w:rsidR="00917515" w:rsidRPr="00076C99">
        <w:rPr>
          <w:rFonts w:ascii="Times New Roman" w:hAnsi="Times New Roman"/>
          <w:color w:val="000000"/>
          <w:sz w:val="28"/>
          <w:szCs w:val="28"/>
        </w:rPr>
        <w:t>theo mẫu Phụ lục 7 bằng văn bản</w:t>
      </w:r>
      <w:r w:rsidRPr="00076C99">
        <w:rPr>
          <w:rFonts w:ascii="Times New Roman" w:hAnsi="Times New Roman"/>
          <w:color w:val="000000"/>
          <w:sz w:val="28"/>
          <w:szCs w:val="28"/>
        </w:rPr>
        <w:t xml:space="preserve"> </w:t>
      </w:r>
      <w:r w:rsidR="00917515" w:rsidRPr="00076C99">
        <w:rPr>
          <w:rFonts w:ascii="Times New Roman" w:hAnsi="Times New Roman"/>
          <w:color w:val="000000"/>
          <w:sz w:val="28"/>
          <w:szCs w:val="28"/>
        </w:rPr>
        <w:t xml:space="preserve">(hoặc </w:t>
      </w:r>
      <w:r w:rsidRPr="00076C99">
        <w:rPr>
          <w:rFonts w:ascii="Times New Roman" w:hAnsi="Times New Roman"/>
          <w:color w:val="000000"/>
          <w:sz w:val="28"/>
          <w:szCs w:val="28"/>
        </w:rPr>
        <w:t>fax</w:t>
      </w:r>
      <w:r w:rsidR="00917515" w:rsidRPr="00076C99">
        <w:rPr>
          <w:rFonts w:ascii="Times New Roman" w:hAnsi="Times New Roman"/>
          <w:color w:val="000000"/>
          <w:sz w:val="28"/>
          <w:szCs w:val="28"/>
        </w:rPr>
        <w:t>)</w:t>
      </w:r>
      <w:r w:rsidRPr="00076C99">
        <w:rPr>
          <w:rFonts w:ascii="Times New Roman" w:hAnsi="Times New Roman"/>
          <w:color w:val="000000"/>
          <w:sz w:val="28"/>
          <w:szCs w:val="28"/>
        </w:rPr>
        <w:t xml:space="preserve"> và thư điện tử</w:t>
      </w:r>
      <w:r w:rsidR="00917515" w:rsidRPr="00076C99">
        <w:rPr>
          <w:rFonts w:ascii="Times New Roman" w:hAnsi="Times New Roman"/>
          <w:color w:val="000000"/>
          <w:sz w:val="28"/>
          <w:szCs w:val="28"/>
        </w:rPr>
        <w:t xml:space="preserve"> về Cơ quan phê duyệt khoản viện trợ PCPNN, Bộ Kế hoạch và Đầu tư, Bộ Tài chính, Liên hiệp các tổ chức hữu nghị Việt Nam, Ủy ban công tác về các tổ chức PCPNN. </w:t>
      </w:r>
      <w:r w:rsidR="00917515" w:rsidRPr="00076C99">
        <w:rPr>
          <w:rFonts w:ascii="Times New Roman" w:hAnsi="Times New Roman"/>
          <w:sz w:val="28"/>
          <w:szCs w:val="28"/>
        </w:rPr>
        <w:t>Thời gian chốt số liệu được tính từ ngày 15 tháng 12 năm trước kỳ báo cáo đến ngày 14 tháng 6.</w:t>
      </w:r>
    </w:p>
    <w:p w:rsidR="00917515" w:rsidRPr="00076C99" w:rsidRDefault="0091751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color w:val="000000"/>
          <w:sz w:val="28"/>
          <w:szCs w:val="28"/>
        </w:rPr>
        <w:t xml:space="preserve">2. Báo cáo năm: Chậm nhất vào </w:t>
      </w:r>
      <w:r w:rsidRPr="00076C99">
        <w:rPr>
          <w:rFonts w:ascii="Times New Roman" w:hAnsi="Times New Roman"/>
          <w:sz w:val="28"/>
          <w:szCs w:val="28"/>
        </w:rPr>
        <w:t xml:space="preserve">ngày 21 tháng 12, </w:t>
      </w:r>
      <w:r w:rsidRPr="00076C99">
        <w:rPr>
          <w:rFonts w:ascii="Times New Roman" w:hAnsi="Times New Roman"/>
          <w:color w:val="000000"/>
          <w:sz w:val="28"/>
          <w:szCs w:val="28"/>
        </w:rPr>
        <w:t xml:space="preserve">Cơ quan chủ quản gửi báo cáo theo mẫu Phụ lục 7 bằng văn bản (hoặc fax) và thư điện tử về Cơ quan phê duyệt khoản viện trợ PCPNN, Bộ Kế hoạch và Đầu tư, Bộ Tài chính, Liên hiệp các tổ chức hữu nghị Việt Nam, Ủy ban công tác về các tổ chức PCPNN. </w:t>
      </w:r>
      <w:r w:rsidRPr="00076C99">
        <w:rPr>
          <w:rFonts w:ascii="Times New Roman" w:hAnsi="Times New Roman"/>
          <w:sz w:val="28"/>
          <w:szCs w:val="28"/>
        </w:rPr>
        <w:t>Thời gian chốt số liệu được tính từ ngày 15 tháng 12 năm trướ</w:t>
      </w:r>
      <w:r w:rsidR="000508CE">
        <w:rPr>
          <w:rFonts w:ascii="Times New Roman" w:hAnsi="Times New Roman"/>
          <w:sz w:val="28"/>
          <w:szCs w:val="28"/>
        </w:rPr>
        <w:t xml:space="preserve">c kỳ báo cáo đến </w:t>
      </w:r>
      <w:r w:rsidR="000508CE">
        <w:rPr>
          <w:rFonts w:ascii="Times New Roman" w:hAnsi="Times New Roman"/>
          <w:sz w:val="28"/>
          <w:szCs w:val="28"/>
        </w:rPr>
        <w:lastRenderedPageBreak/>
        <w:t>ngày 14 tháng 12</w:t>
      </w:r>
      <w:r w:rsidRPr="00076C99">
        <w:rPr>
          <w:rFonts w:ascii="Times New Roman" w:hAnsi="Times New Roman"/>
          <w:sz w:val="28"/>
          <w:szCs w:val="28"/>
        </w:rPr>
        <w:t>.”</w:t>
      </w:r>
    </w:p>
    <w:p w:rsidR="00917515" w:rsidRPr="00076C99" w:rsidRDefault="00917515" w:rsidP="00B966CB">
      <w:pPr>
        <w:widowControl w:val="0"/>
        <w:spacing w:before="60" w:after="6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4. Sửa đổi, bổ sung Điều 1</w:t>
      </w:r>
      <w:r w:rsidR="007F2C16" w:rsidRPr="00076C99">
        <w:rPr>
          <w:rFonts w:ascii="Times New Roman" w:hAnsi="Times New Roman"/>
          <w:color w:val="000000"/>
          <w:sz w:val="28"/>
          <w:szCs w:val="28"/>
        </w:rPr>
        <w:t>2</w:t>
      </w:r>
      <w:r w:rsidR="000012DF">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917515" w:rsidRPr="00076C99" w:rsidRDefault="00917515" w:rsidP="00B966CB">
      <w:pPr>
        <w:widowControl w:val="0"/>
        <w:spacing w:before="60" w:after="6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“Điều 1</w:t>
      </w:r>
      <w:r w:rsidR="007F2C16" w:rsidRPr="00076C99">
        <w:rPr>
          <w:rFonts w:ascii="Times New Roman" w:hAnsi="Times New Roman"/>
          <w:b/>
          <w:color w:val="000000"/>
          <w:sz w:val="28"/>
          <w:szCs w:val="28"/>
        </w:rPr>
        <w:t>2</w:t>
      </w:r>
      <w:r w:rsidRPr="00076C99">
        <w:rPr>
          <w:rFonts w:ascii="Times New Roman" w:hAnsi="Times New Roman"/>
          <w:b/>
          <w:color w:val="000000"/>
          <w:sz w:val="28"/>
          <w:szCs w:val="28"/>
        </w:rPr>
        <w:t>. Chế độ báo cáo và mẫu báo cáo về kết quả phê duyệt, quản lý các khoản viện trợ PCPNN thuộc thẩm quyền quản lý của Cơ quan phê duyệt khoản viện trợ PCPNN</w:t>
      </w:r>
    </w:p>
    <w:p w:rsidR="00917515" w:rsidRPr="00076C99" w:rsidRDefault="00917515" w:rsidP="00942873">
      <w:pPr>
        <w:widowControl w:val="0"/>
        <w:spacing w:before="100" w:after="100" w:line="360" w:lineRule="exact"/>
        <w:ind w:firstLine="720"/>
        <w:jc w:val="both"/>
        <w:rPr>
          <w:rFonts w:ascii="Times New Roman" w:hAnsi="Times New Roman"/>
          <w:sz w:val="28"/>
          <w:szCs w:val="28"/>
        </w:rPr>
      </w:pPr>
      <w:r w:rsidRPr="00076C99">
        <w:rPr>
          <w:rFonts w:ascii="Times New Roman" w:hAnsi="Times New Roman"/>
          <w:color w:val="000000"/>
          <w:sz w:val="28"/>
          <w:szCs w:val="28"/>
        </w:rPr>
        <w:t xml:space="preserve">1. Báo cáo 6 tháng: Chậm nhất vào </w:t>
      </w:r>
      <w:r w:rsidRPr="00076C99">
        <w:rPr>
          <w:rFonts w:ascii="Times New Roman" w:hAnsi="Times New Roman"/>
          <w:sz w:val="28"/>
          <w:szCs w:val="28"/>
        </w:rPr>
        <w:t xml:space="preserve">ngày 21 tháng 6, </w:t>
      </w:r>
      <w:r w:rsidRPr="00076C99">
        <w:rPr>
          <w:rFonts w:ascii="Times New Roman" w:hAnsi="Times New Roman"/>
          <w:color w:val="000000"/>
          <w:sz w:val="28"/>
          <w:szCs w:val="28"/>
        </w:rPr>
        <w:t xml:space="preserve">Cơ quan </w:t>
      </w:r>
      <w:r w:rsidR="00802740" w:rsidRPr="00076C99">
        <w:rPr>
          <w:rFonts w:ascii="Times New Roman" w:hAnsi="Times New Roman"/>
          <w:color w:val="000000"/>
          <w:sz w:val="28"/>
          <w:szCs w:val="28"/>
        </w:rPr>
        <w:t>phê duyệt khoản viện trợ PCPNN</w:t>
      </w:r>
      <w:r w:rsidRPr="00076C99">
        <w:rPr>
          <w:rFonts w:ascii="Times New Roman" w:hAnsi="Times New Roman"/>
          <w:color w:val="000000"/>
          <w:sz w:val="28"/>
          <w:szCs w:val="28"/>
        </w:rPr>
        <w:t xml:space="preserve"> gửi báo cáo theo mẫu Phụ lục </w:t>
      </w:r>
      <w:r w:rsidR="00802740" w:rsidRPr="00076C99">
        <w:rPr>
          <w:rFonts w:ascii="Times New Roman" w:hAnsi="Times New Roman"/>
          <w:color w:val="000000"/>
          <w:sz w:val="28"/>
          <w:szCs w:val="28"/>
        </w:rPr>
        <w:t>8</w:t>
      </w:r>
      <w:r w:rsidRPr="00076C99">
        <w:rPr>
          <w:rFonts w:ascii="Times New Roman" w:hAnsi="Times New Roman"/>
          <w:color w:val="000000"/>
          <w:sz w:val="28"/>
          <w:szCs w:val="28"/>
        </w:rPr>
        <w:t xml:space="preserve"> bằng văn bản (hoặc fax) và thư điện tử về Bộ Kế hoạch và Đầu tư, Bộ Tài </w:t>
      </w:r>
      <w:r w:rsidR="00802740" w:rsidRPr="00076C99">
        <w:rPr>
          <w:rFonts w:ascii="Times New Roman" w:hAnsi="Times New Roman"/>
          <w:color w:val="000000"/>
          <w:sz w:val="28"/>
          <w:szCs w:val="28"/>
        </w:rPr>
        <w:t>chính</w:t>
      </w:r>
      <w:r w:rsidRPr="00076C99">
        <w:rPr>
          <w:rFonts w:ascii="Times New Roman" w:hAnsi="Times New Roman"/>
          <w:color w:val="000000"/>
          <w:sz w:val="28"/>
          <w:szCs w:val="28"/>
        </w:rPr>
        <w:t xml:space="preserve">. </w:t>
      </w:r>
      <w:r w:rsidRPr="00076C99">
        <w:rPr>
          <w:rFonts w:ascii="Times New Roman" w:hAnsi="Times New Roman"/>
          <w:sz w:val="28"/>
          <w:szCs w:val="28"/>
        </w:rPr>
        <w:t>Thời gian chốt số liệu được tính từ ngày 15 tháng 12 năm trước kỳ báo cáo đến ngày 14 tháng 6.</w:t>
      </w:r>
    </w:p>
    <w:p w:rsidR="00917515" w:rsidRPr="00076C99" w:rsidRDefault="00917515" w:rsidP="00942873">
      <w:pPr>
        <w:widowControl w:val="0"/>
        <w:spacing w:before="100" w:after="100" w:line="360" w:lineRule="exact"/>
        <w:ind w:firstLine="720"/>
        <w:jc w:val="both"/>
        <w:rPr>
          <w:rFonts w:ascii="Times New Roman" w:hAnsi="Times New Roman"/>
          <w:sz w:val="28"/>
          <w:szCs w:val="28"/>
        </w:rPr>
      </w:pPr>
      <w:r w:rsidRPr="00076C99">
        <w:rPr>
          <w:rFonts w:ascii="Times New Roman" w:hAnsi="Times New Roman"/>
          <w:color w:val="000000"/>
          <w:sz w:val="28"/>
          <w:szCs w:val="28"/>
        </w:rPr>
        <w:t xml:space="preserve">2. Báo cáo năm: Chậm nhất vào </w:t>
      </w:r>
      <w:r w:rsidRPr="00076C99">
        <w:rPr>
          <w:rFonts w:ascii="Times New Roman" w:hAnsi="Times New Roman"/>
          <w:sz w:val="28"/>
          <w:szCs w:val="28"/>
        </w:rPr>
        <w:t xml:space="preserve">ngày 21 tháng 12, </w:t>
      </w:r>
      <w:r w:rsidRPr="00076C99">
        <w:rPr>
          <w:rFonts w:ascii="Times New Roman" w:hAnsi="Times New Roman"/>
          <w:color w:val="000000"/>
          <w:sz w:val="28"/>
          <w:szCs w:val="28"/>
        </w:rPr>
        <w:t xml:space="preserve">Cơ quan chủ quản gửi báo cáo theo mẫu Phụ lục </w:t>
      </w:r>
      <w:r w:rsidR="00802740" w:rsidRPr="00076C99">
        <w:rPr>
          <w:rFonts w:ascii="Times New Roman" w:hAnsi="Times New Roman"/>
          <w:color w:val="000000"/>
          <w:sz w:val="28"/>
          <w:szCs w:val="28"/>
        </w:rPr>
        <w:t>8</w:t>
      </w:r>
      <w:r w:rsidRPr="00076C99">
        <w:rPr>
          <w:rFonts w:ascii="Times New Roman" w:hAnsi="Times New Roman"/>
          <w:color w:val="000000"/>
          <w:sz w:val="28"/>
          <w:szCs w:val="28"/>
        </w:rPr>
        <w:t xml:space="preserve"> bằng văn bản (hoặc fax) và thư điện tử về Bộ Kế hoạch và Đầu tư, Bộ Tài chính, Ủy ban công tác về các tổ chức PCPNN. </w:t>
      </w:r>
      <w:r w:rsidRPr="00076C99">
        <w:rPr>
          <w:rFonts w:ascii="Times New Roman" w:hAnsi="Times New Roman"/>
          <w:sz w:val="28"/>
          <w:szCs w:val="28"/>
        </w:rPr>
        <w:t>Thời gian chốt số liệu được tính từ ngày 15 tháng 12 năm trướ</w:t>
      </w:r>
      <w:r w:rsidR="00942873">
        <w:rPr>
          <w:rFonts w:ascii="Times New Roman" w:hAnsi="Times New Roman"/>
          <w:sz w:val="28"/>
          <w:szCs w:val="28"/>
        </w:rPr>
        <w:t>c kỳ báo cáo đến ngày 14 tháng 12</w:t>
      </w:r>
      <w:r w:rsidRPr="00076C99">
        <w:rPr>
          <w:rFonts w:ascii="Times New Roman" w:hAnsi="Times New Roman"/>
          <w:sz w:val="28"/>
          <w:szCs w:val="28"/>
        </w:rPr>
        <w:t>.”</w:t>
      </w:r>
    </w:p>
    <w:p w:rsidR="007F2C16" w:rsidRPr="00076C99" w:rsidRDefault="007F2C16" w:rsidP="00942873">
      <w:pPr>
        <w:widowControl w:val="0"/>
        <w:spacing w:before="100" w:after="10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5. Sửa đổi, bổ sung Điều 13</w:t>
      </w:r>
      <w:r w:rsidR="00E45642">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7F2C16" w:rsidRPr="00076C99" w:rsidRDefault="007F2C16" w:rsidP="00942873">
      <w:pPr>
        <w:widowControl w:val="0"/>
        <w:spacing w:before="100" w:after="10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“Điều 1</w:t>
      </w:r>
      <w:r w:rsidR="00D43EB5" w:rsidRPr="00076C99">
        <w:rPr>
          <w:rFonts w:ascii="Times New Roman" w:hAnsi="Times New Roman"/>
          <w:b/>
          <w:color w:val="000000"/>
          <w:sz w:val="28"/>
          <w:szCs w:val="28"/>
        </w:rPr>
        <w:t>3</w:t>
      </w:r>
      <w:r w:rsidRPr="00076C99">
        <w:rPr>
          <w:rFonts w:ascii="Times New Roman" w:hAnsi="Times New Roman"/>
          <w:b/>
          <w:color w:val="000000"/>
          <w:sz w:val="28"/>
          <w:szCs w:val="28"/>
        </w:rPr>
        <w:t xml:space="preserve">. Chế độ báo cáo và mẫu báo cáo </w:t>
      </w:r>
      <w:r w:rsidR="00D43EB5" w:rsidRPr="00076C99">
        <w:rPr>
          <w:rFonts w:ascii="Times New Roman" w:hAnsi="Times New Roman"/>
          <w:b/>
          <w:color w:val="000000"/>
          <w:sz w:val="28"/>
          <w:szCs w:val="28"/>
        </w:rPr>
        <w:t>đối với Liên hiệp các tổ chức hữu nghị Việt Nam</w:t>
      </w:r>
    </w:p>
    <w:p w:rsidR="00917515" w:rsidRPr="00076C99" w:rsidRDefault="00D43EB5" w:rsidP="00942873">
      <w:pPr>
        <w:widowControl w:val="0"/>
        <w:spacing w:before="100" w:after="10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Chậm nhất vào </w:t>
      </w:r>
      <w:r w:rsidRPr="00076C99">
        <w:rPr>
          <w:rFonts w:ascii="Times New Roman" w:hAnsi="Times New Roman"/>
          <w:sz w:val="28"/>
          <w:szCs w:val="28"/>
        </w:rPr>
        <w:t xml:space="preserve">ngày 21 tháng 12, </w:t>
      </w:r>
      <w:r w:rsidRPr="00076C99">
        <w:rPr>
          <w:rFonts w:ascii="Times New Roman" w:hAnsi="Times New Roman"/>
          <w:color w:val="000000"/>
          <w:sz w:val="28"/>
          <w:szCs w:val="28"/>
        </w:rPr>
        <w:t xml:space="preserve">Liên hiệp các tổ chức hữu nghị Việt Nam gửi báo cáo tổng hợp định kỳ hằng năm về tình hình vận động, thu hút viện trợ PCPNN trong cả nước theo mẫu Phụ lục 9 </w:t>
      </w:r>
      <w:r w:rsidR="007F2C16" w:rsidRPr="00076C99">
        <w:rPr>
          <w:rFonts w:ascii="Times New Roman" w:hAnsi="Times New Roman"/>
          <w:color w:val="000000"/>
          <w:sz w:val="28"/>
          <w:szCs w:val="28"/>
        </w:rPr>
        <w:t>bằng văn bản (hoặc fax) và thư điện tử về Bộ Kế hoạch và Đầu tư</w:t>
      </w:r>
      <w:r w:rsidRPr="00076C99">
        <w:rPr>
          <w:rFonts w:ascii="Times New Roman" w:hAnsi="Times New Roman"/>
          <w:color w:val="000000"/>
          <w:sz w:val="28"/>
          <w:szCs w:val="28"/>
        </w:rPr>
        <w:t xml:space="preserve"> để tổng hợp, báo cáo Thủ tướng Chính phủ trước ngày 25 tháng 12. </w:t>
      </w:r>
      <w:r w:rsidR="007F2C16" w:rsidRPr="00076C99">
        <w:rPr>
          <w:rFonts w:ascii="Times New Roman" w:hAnsi="Times New Roman"/>
          <w:sz w:val="28"/>
          <w:szCs w:val="28"/>
        </w:rPr>
        <w:t xml:space="preserve">Thời gian chốt số liệu được tính từ ngày 15 tháng 12 năm trước kỳ báo cáo đến ngày 14 tháng </w:t>
      </w:r>
      <w:r w:rsidRPr="00076C99">
        <w:rPr>
          <w:rFonts w:ascii="Times New Roman" w:hAnsi="Times New Roman"/>
          <w:sz w:val="28"/>
          <w:szCs w:val="28"/>
        </w:rPr>
        <w:t>12</w:t>
      </w:r>
      <w:r w:rsidR="007F2C16" w:rsidRPr="00076C99">
        <w:rPr>
          <w:rFonts w:ascii="Times New Roman" w:hAnsi="Times New Roman"/>
          <w:sz w:val="28"/>
          <w:szCs w:val="28"/>
        </w:rPr>
        <w:t>.”</w:t>
      </w:r>
    </w:p>
    <w:p w:rsidR="00F92C61" w:rsidRPr="00076C99" w:rsidRDefault="00F92C61" w:rsidP="00942873">
      <w:pPr>
        <w:widowControl w:val="0"/>
        <w:spacing w:before="100" w:after="10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6. Sửa đổi, bổ sung Điều 14</w:t>
      </w:r>
      <w:r w:rsidR="00E45642">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F92C61" w:rsidRPr="00076C99" w:rsidRDefault="00F92C61" w:rsidP="00942873">
      <w:pPr>
        <w:widowControl w:val="0"/>
        <w:spacing w:before="100" w:after="10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“Điều 14. Chế độ báo cáo và mẫu báo cáo đối với Bộ Tài chính</w:t>
      </w:r>
    </w:p>
    <w:p w:rsidR="00F92C61" w:rsidRPr="00076C99" w:rsidRDefault="00F92C61" w:rsidP="00942873">
      <w:pPr>
        <w:widowControl w:val="0"/>
        <w:spacing w:before="100" w:after="100" w:line="360" w:lineRule="exact"/>
        <w:ind w:firstLine="720"/>
        <w:jc w:val="both"/>
        <w:rPr>
          <w:rFonts w:ascii="Times New Roman" w:hAnsi="Times New Roman"/>
          <w:sz w:val="28"/>
          <w:szCs w:val="28"/>
        </w:rPr>
      </w:pPr>
      <w:r w:rsidRPr="00076C99">
        <w:rPr>
          <w:rFonts w:ascii="Times New Roman" w:hAnsi="Times New Roman"/>
          <w:color w:val="000000"/>
          <w:sz w:val="28"/>
          <w:szCs w:val="28"/>
        </w:rPr>
        <w:t xml:space="preserve">Bộ Tài chính lập báo cáo tổng hợp định kỳ </w:t>
      </w:r>
      <w:r w:rsidRPr="00076C99">
        <w:rPr>
          <w:rFonts w:ascii="Times New Roman" w:hAnsi="Times New Roman"/>
          <w:sz w:val="28"/>
          <w:szCs w:val="28"/>
        </w:rPr>
        <w:t xml:space="preserve">hằng </w:t>
      </w:r>
      <w:r w:rsidRPr="00076C99">
        <w:rPr>
          <w:rFonts w:ascii="Times New Roman" w:hAnsi="Times New Roman"/>
          <w:color w:val="000000"/>
          <w:sz w:val="28"/>
          <w:szCs w:val="28"/>
        </w:rPr>
        <w:t xml:space="preserve">năm về tình hình tiếp nhận, giải ngân các khoản viện trợ PCPNN trong cả nước theo mẫu Phụ lục 10 trình Thủ tướng Chính phủ trước </w:t>
      </w:r>
      <w:r w:rsidRPr="00076C99">
        <w:rPr>
          <w:rFonts w:ascii="Times New Roman" w:hAnsi="Times New Roman"/>
          <w:sz w:val="28"/>
          <w:szCs w:val="28"/>
        </w:rPr>
        <w:t xml:space="preserve">ngày 25 tháng 12 </w:t>
      </w:r>
      <w:r w:rsidRPr="00076C99">
        <w:rPr>
          <w:rFonts w:ascii="Times New Roman" w:hAnsi="Times New Roman"/>
          <w:color w:val="000000"/>
          <w:sz w:val="28"/>
          <w:szCs w:val="28"/>
        </w:rPr>
        <w:t xml:space="preserve">(bằng văn bản), thông báo cho Bộ Kế hoạch và Đầu tư và các cơ quan liên quan (bằng văn bản, fax và thư điện tử). </w:t>
      </w:r>
      <w:r w:rsidRPr="00076C99">
        <w:rPr>
          <w:rFonts w:ascii="Times New Roman" w:hAnsi="Times New Roman"/>
          <w:sz w:val="28"/>
          <w:szCs w:val="28"/>
        </w:rPr>
        <w:t>Thời gian chốt số liệu được tính từ ngày 15 tháng 12 năm trước kỳ báo cáo đến ngày 14 tháng 12.”</w:t>
      </w:r>
    </w:p>
    <w:p w:rsidR="00D62434" w:rsidRPr="00076C99" w:rsidRDefault="00D62434" w:rsidP="00942873">
      <w:pPr>
        <w:widowControl w:val="0"/>
        <w:spacing w:before="100" w:after="10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7. Sửa đổi, bổ sung Điều 1</w:t>
      </w:r>
      <w:r w:rsidR="00013BA7" w:rsidRPr="00076C99">
        <w:rPr>
          <w:rFonts w:ascii="Times New Roman" w:hAnsi="Times New Roman"/>
          <w:color w:val="000000"/>
          <w:sz w:val="28"/>
          <w:szCs w:val="28"/>
        </w:rPr>
        <w:t>5</w:t>
      </w:r>
      <w:r w:rsidR="00E45642">
        <w:rPr>
          <w:rFonts w:ascii="Times New Roman" w:hAnsi="Times New Roman"/>
          <w:color w:val="000000"/>
          <w:sz w:val="28"/>
          <w:szCs w:val="28"/>
        </w:rPr>
        <w:t xml:space="preserve"> như sau</w:t>
      </w:r>
      <w:r w:rsidRPr="00076C99">
        <w:rPr>
          <w:rFonts w:ascii="Times New Roman" w:hAnsi="Times New Roman"/>
          <w:color w:val="000000"/>
          <w:sz w:val="28"/>
          <w:szCs w:val="28"/>
        </w:rPr>
        <w:t>:</w:t>
      </w:r>
    </w:p>
    <w:p w:rsidR="00D62434" w:rsidRPr="00076C99" w:rsidRDefault="00D62434" w:rsidP="00942873">
      <w:pPr>
        <w:widowControl w:val="0"/>
        <w:spacing w:before="100" w:after="100" w:line="360" w:lineRule="exact"/>
        <w:ind w:firstLine="720"/>
        <w:jc w:val="both"/>
        <w:rPr>
          <w:rFonts w:ascii="Times New Roman" w:hAnsi="Times New Roman"/>
          <w:b/>
          <w:color w:val="000000"/>
          <w:sz w:val="28"/>
          <w:szCs w:val="28"/>
        </w:rPr>
      </w:pPr>
      <w:r w:rsidRPr="00076C99">
        <w:rPr>
          <w:rFonts w:ascii="Times New Roman" w:hAnsi="Times New Roman"/>
          <w:b/>
          <w:color w:val="000000"/>
          <w:sz w:val="28"/>
          <w:szCs w:val="28"/>
        </w:rPr>
        <w:t>“Điều 1</w:t>
      </w:r>
      <w:r w:rsidR="00013BA7" w:rsidRPr="00076C99">
        <w:rPr>
          <w:rFonts w:ascii="Times New Roman" w:hAnsi="Times New Roman"/>
          <w:b/>
          <w:color w:val="000000"/>
          <w:sz w:val="28"/>
          <w:szCs w:val="28"/>
        </w:rPr>
        <w:t>5</w:t>
      </w:r>
      <w:r w:rsidRPr="00076C99">
        <w:rPr>
          <w:rFonts w:ascii="Times New Roman" w:hAnsi="Times New Roman"/>
          <w:b/>
          <w:color w:val="000000"/>
          <w:sz w:val="28"/>
          <w:szCs w:val="28"/>
        </w:rPr>
        <w:t>. Chế độ báo cáo và mẫu báo cáo đối với Bộ Kế hoạch và Đầu tư</w:t>
      </w:r>
    </w:p>
    <w:p w:rsidR="00D62434" w:rsidRPr="00076C99" w:rsidRDefault="00D62434" w:rsidP="00942873">
      <w:pPr>
        <w:widowControl w:val="0"/>
        <w:spacing w:before="100" w:after="100" w:line="360" w:lineRule="exact"/>
        <w:ind w:firstLine="720"/>
        <w:jc w:val="both"/>
        <w:rPr>
          <w:rFonts w:ascii="Times New Roman" w:hAnsi="Times New Roman"/>
          <w:color w:val="000000"/>
          <w:sz w:val="28"/>
          <w:szCs w:val="28"/>
        </w:rPr>
      </w:pPr>
      <w:r w:rsidRPr="00076C99">
        <w:rPr>
          <w:rFonts w:ascii="Times New Roman" w:hAnsi="Times New Roman"/>
          <w:color w:val="000000"/>
          <w:sz w:val="28"/>
          <w:szCs w:val="28"/>
        </w:rPr>
        <w:t xml:space="preserve">Bộ Kế hoạch và Đầu tư lập báo cáo tổng hợp định kỳ </w:t>
      </w:r>
      <w:r w:rsidRPr="00076C99">
        <w:rPr>
          <w:rFonts w:ascii="Times New Roman" w:hAnsi="Times New Roman"/>
          <w:sz w:val="28"/>
          <w:szCs w:val="28"/>
        </w:rPr>
        <w:t xml:space="preserve">hằng </w:t>
      </w:r>
      <w:r w:rsidRPr="00076C99">
        <w:rPr>
          <w:rFonts w:ascii="Times New Roman" w:hAnsi="Times New Roman"/>
          <w:color w:val="000000"/>
          <w:sz w:val="28"/>
          <w:szCs w:val="28"/>
        </w:rPr>
        <w:t xml:space="preserve">năm về tình hình phê duyệt, thực hiện các khoản viện trợ PCPNN trong cả nước theo mẫu Phụ lục 11 trình Thủ tướng Chính phủ trước </w:t>
      </w:r>
      <w:r w:rsidRPr="00076C99">
        <w:rPr>
          <w:rFonts w:ascii="Times New Roman" w:hAnsi="Times New Roman"/>
          <w:sz w:val="28"/>
          <w:szCs w:val="28"/>
        </w:rPr>
        <w:t xml:space="preserve">ngày 25 tháng 12 </w:t>
      </w:r>
      <w:r w:rsidRPr="00076C99">
        <w:rPr>
          <w:rFonts w:ascii="Times New Roman" w:hAnsi="Times New Roman"/>
          <w:color w:val="000000"/>
          <w:sz w:val="28"/>
          <w:szCs w:val="28"/>
        </w:rPr>
        <w:t xml:space="preserve">(bằng văn bản), </w:t>
      </w:r>
      <w:r w:rsidRPr="00076C99">
        <w:rPr>
          <w:rFonts w:ascii="Times New Roman" w:hAnsi="Times New Roman"/>
          <w:color w:val="000000"/>
          <w:sz w:val="28"/>
          <w:szCs w:val="28"/>
        </w:rPr>
        <w:lastRenderedPageBreak/>
        <w:t xml:space="preserve">thông báo cho Bộ Tài chính và các cơ quan liên quan (bằng văn bản, fax và thư điện tử). </w:t>
      </w:r>
      <w:r w:rsidRPr="00076C99">
        <w:rPr>
          <w:rFonts w:ascii="Times New Roman" w:hAnsi="Times New Roman"/>
          <w:sz w:val="28"/>
          <w:szCs w:val="28"/>
        </w:rPr>
        <w:t>Thời gian chốt số liệu được tính từ ngày 15 tháng 12 năm trước kỳ báo cáo đến ngày 14 tháng 12.”</w:t>
      </w:r>
    </w:p>
    <w:p w:rsidR="00956157" w:rsidRPr="00076C99" w:rsidRDefault="0095615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4. </w:t>
      </w:r>
      <w:r w:rsidR="00E95913" w:rsidRPr="00076C99">
        <w:rPr>
          <w:rFonts w:ascii="Times New Roman" w:hAnsi="Times New Roman"/>
          <w:sz w:val="28"/>
          <w:szCs w:val="28"/>
        </w:rPr>
        <w:t>B</w:t>
      </w:r>
      <w:r w:rsidRPr="00076C99">
        <w:rPr>
          <w:rFonts w:ascii="Times New Roman" w:hAnsi="Times New Roman"/>
          <w:sz w:val="28"/>
          <w:szCs w:val="28"/>
        </w:rPr>
        <w:t xml:space="preserve">ổ sung </w:t>
      </w:r>
      <w:r w:rsidR="00E95913" w:rsidRPr="00076C99">
        <w:rPr>
          <w:rFonts w:ascii="Times New Roman" w:hAnsi="Times New Roman"/>
          <w:sz w:val="28"/>
          <w:szCs w:val="28"/>
        </w:rPr>
        <w:t>Điều 17</w:t>
      </w:r>
      <w:r w:rsidRPr="00076C99">
        <w:rPr>
          <w:rFonts w:ascii="Times New Roman" w:hAnsi="Times New Roman"/>
          <w:sz w:val="28"/>
          <w:szCs w:val="28"/>
        </w:rPr>
        <w:t xml:space="preserve"> của Thông tư số 02/2013/TT-BKHĐT ngày 27 tháng 3 năm 2013 của Bộ Kế hoạch và Đầu tư hướng dẫn thực hiện một số nội dung của Chiến lược Phát triển bền vững Việt Nam giai đoạn 2011-2020 như sau:</w:t>
      </w:r>
    </w:p>
    <w:p w:rsidR="00E95913" w:rsidRPr="00076C99" w:rsidRDefault="00E95913"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w:t>
      </w:r>
      <w:bookmarkStart w:id="1" w:name="dieu_17"/>
      <w:r w:rsidRPr="00076C99">
        <w:rPr>
          <w:rFonts w:ascii="Times New Roman" w:hAnsi="Times New Roman"/>
          <w:b/>
          <w:bCs/>
          <w:sz w:val="28"/>
          <w:szCs w:val="28"/>
        </w:rPr>
        <w:t>Điều 17. Chế độ báo cáo</w:t>
      </w:r>
      <w:bookmarkEnd w:id="1"/>
    </w:p>
    <w:p w:rsidR="00E95913" w:rsidRPr="00076C99" w:rsidRDefault="0098201C" w:rsidP="00B966CB">
      <w:pPr>
        <w:widowControl w:val="0"/>
        <w:spacing w:before="60" w:after="60" w:line="360" w:lineRule="exact"/>
        <w:ind w:firstLine="720"/>
        <w:jc w:val="both"/>
        <w:rPr>
          <w:rFonts w:ascii="Times New Roman" w:hAnsi="Times New Roman"/>
          <w:sz w:val="28"/>
          <w:szCs w:val="28"/>
        </w:rPr>
      </w:pPr>
      <w:r>
        <w:rPr>
          <w:rFonts w:ascii="Times New Roman" w:hAnsi="Times New Roman"/>
          <w:sz w:val="28"/>
          <w:szCs w:val="28"/>
        </w:rPr>
        <w:t>Trước ngày 20 tháng 12 hằ</w:t>
      </w:r>
      <w:r w:rsidR="00E95913" w:rsidRPr="00076C99">
        <w:rPr>
          <w:rFonts w:ascii="Times New Roman" w:hAnsi="Times New Roman"/>
          <w:sz w:val="28"/>
          <w:szCs w:val="28"/>
        </w:rPr>
        <w:t>ng năm, các Bộ, cơ quan ngang Bộ, cơ quan thuộc Chính phủ, Ủy ban nhân dân các tỉnh, thành phố trực thuộc Trung ương và các tổ chức, đoàn thể gửi báo cáo giám sát, đánh giá thực hiện phát triển bền vững theo các nội dung quy định tại Khoản 2 Điều 15 của Thông tư này về Bộ Kế hoạch và Đầu tư để tổng hợp báo cáo Thủ tướng Chính phủ. Thời gian chốt số liệu được tính từ ngày 15 tháng 12 năm trước kỳ báo cáo đến ngày 14 tháng 12.”</w:t>
      </w:r>
    </w:p>
    <w:p w:rsidR="00270ED2" w:rsidRPr="00076C99" w:rsidRDefault="00270ED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5. </w:t>
      </w:r>
      <w:r w:rsidRPr="00076C99">
        <w:rPr>
          <w:rFonts w:ascii="Times New Roman" w:hAnsi="Times New Roman"/>
          <w:sz w:val="28"/>
          <w:szCs w:val="28"/>
        </w:rPr>
        <w:t xml:space="preserve">Sửa đổi, bổ sung </w:t>
      </w:r>
      <w:r w:rsidR="0003600C" w:rsidRPr="00076C99">
        <w:rPr>
          <w:rFonts w:ascii="Times New Roman" w:hAnsi="Times New Roman"/>
          <w:sz w:val="28"/>
          <w:szCs w:val="28"/>
        </w:rPr>
        <w:t>Điều 25</w:t>
      </w:r>
      <w:r w:rsidRPr="00076C99">
        <w:rPr>
          <w:rFonts w:ascii="Times New Roman" w:hAnsi="Times New Roman"/>
          <w:sz w:val="28"/>
          <w:szCs w:val="28"/>
        </w:rPr>
        <w:t xml:space="preserve"> Thông tư số </w:t>
      </w:r>
      <w:r w:rsidR="00174CDD" w:rsidRPr="00076C99">
        <w:rPr>
          <w:rFonts w:ascii="Times New Roman" w:hAnsi="Times New Roman"/>
          <w:sz w:val="28"/>
          <w:szCs w:val="28"/>
        </w:rPr>
        <w:t xml:space="preserve">03/2014/TT-BKHĐT ngày 26 tháng 5 năm 2014 của Bộ Kế hoạch và Đầu tư hướng dẫn về đăng ký hợp tác xã và chế độ báo cáo tình hình hoạt động của hợp tác xã </w:t>
      </w:r>
      <w:r w:rsidRPr="00076C99">
        <w:rPr>
          <w:rFonts w:ascii="Times New Roman" w:hAnsi="Times New Roman"/>
          <w:sz w:val="28"/>
          <w:szCs w:val="28"/>
        </w:rPr>
        <w:t>như sau:</w:t>
      </w:r>
    </w:p>
    <w:p w:rsidR="0003600C" w:rsidRPr="00076C99" w:rsidRDefault="0003600C" w:rsidP="00B966CB">
      <w:pPr>
        <w:widowControl w:val="0"/>
        <w:spacing w:before="60" w:after="60" w:line="360" w:lineRule="exact"/>
        <w:ind w:firstLine="720"/>
        <w:jc w:val="both"/>
        <w:rPr>
          <w:rFonts w:ascii="Times New Roman" w:hAnsi="Times New Roman"/>
          <w:b/>
          <w:sz w:val="28"/>
          <w:szCs w:val="28"/>
        </w:rPr>
      </w:pPr>
      <w:bookmarkStart w:id="2" w:name="dieu_25"/>
      <w:r w:rsidRPr="00076C99">
        <w:rPr>
          <w:rFonts w:ascii="Times New Roman" w:hAnsi="Times New Roman"/>
          <w:b/>
          <w:sz w:val="28"/>
          <w:szCs w:val="28"/>
        </w:rPr>
        <w:t>“Điều 25. Chế độ báo cáo về tình hình hoạt động của hợp tác xã</w:t>
      </w:r>
    </w:p>
    <w:bookmarkEnd w:id="2"/>
    <w:p w:rsidR="0003600C" w:rsidRPr="00076C99" w:rsidRDefault="0003600C"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1. Chậm nhất vào ngày </w:t>
      </w:r>
      <w:r w:rsidR="00916FF4" w:rsidRPr="00076C99">
        <w:rPr>
          <w:rFonts w:ascii="Times New Roman" w:hAnsi="Times New Roman"/>
          <w:sz w:val="28"/>
          <w:szCs w:val="28"/>
        </w:rPr>
        <w:t>15</w:t>
      </w:r>
      <w:r w:rsidRPr="00076C99">
        <w:rPr>
          <w:rFonts w:ascii="Times New Roman" w:hAnsi="Times New Roman"/>
          <w:sz w:val="28"/>
          <w:szCs w:val="28"/>
        </w:rPr>
        <w:t xml:space="preserve"> tháng 12, hợp tác xã báo cáo trung thực, đầy đủ, chính xác bằng văn bản tình hình hoạt động của hợp tác xã của năm với cơ quan đăng ký hợp tác xã theo mẫu quy định tại Phụ lục I-18.</w:t>
      </w:r>
    </w:p>
    <w:p w:rsidR="0003600C" w:rsidRPr="00076C99" w:rsidRDefault="0003600C"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2. Chậm nhất vào ngày </w:t>
      </w:r>
      <w:r w:rsidR="00916FF4" w:rsidRPr="00076C99">
        <w:rPr>
          <w:rFonts w:ascii="Times New Roman" w:hAnsi="Times New Roman"/>
          <w:sz w:val="28"/>
          <w:szCs w:val="28"/>
        </w:rPr>
        <w:t>18</w:t>
      </w:r>
      <w:r w:rsidRPr="00076C99">
        <w:rPr>
          <w:rFonts w:ascii="Times New Roman" w:hAnsi="Times New Roman"/>
          <w:sz w:val="28"/>
          <w:szCs w:val="28"/>
        </w:rPr>
        <w:t xml:space="preserve"> tháng </w:t>
      </w:r>
      <w:r w:rsidR="00916FF4" w:rsidRPr="00076C99">
        <w:rPr>
          <w:rFonts w:ascii="Times New Roman" w:hAnsi="Times New Roman"/>
          <w:sz w:val="28"/>
          <w:szCs w:val="28"/>
        </w:rPr>
        <w:t>12</w:t>
      </w:r>
      <w:r w:rsidRPr="00076C99">
        <w:rPr>
          <w:rFonts w:ascii="Times New Roman" w:hAnsi="Times New Roman"/>
          <w:sz w:val="28"/>
          <w:szCs w:val="28"/>
        </w:rPr>
        <w:t>, cơ quan đăng ký hợp tác xã cấp huyện tổng hợp, báo cáo tình hình hoạt động của hợp tác xã của năm trên địa bàn huyện theo mẫu quy định tại Phụ lục II-13 gửi cơ quan đăng ký hợp tác xã cấp tỉnh.</w:t>
      </w:r>
    </w:p>
    <w:p w:rsidR="0003600C" w:rsidRPr="00076C99" w:rsidRDefault="0003600C"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3. Chậm nhất vào ngày </w:t>
      </w:r>
      <w:r w:rsidR="00916FF4" w:rsidRPr="00076C99">
        <w:rPr>
          <w:rFonts w:ascii="Times New Roman" w:hAnsi="Times New Roman"/>
          <w:sz w:val="28"/>
          <w:szCs w:val="28"/>
        </w:rPr>
        <w:t>21 tháng 12</w:t>
      </w:r>
      <w:r w:rsidRPr="00076C99">
        <w:rPr>
          <w:rFonts w:ascii="Times New Roman" w:hAnsi="Times New Roman"/>
          <w:sz w:val="28"/>
          <w:szCs w:val="28"/>
        </w:rPr>
        <w:t>, cơ quan đăng ký hợp tác xã cấp tỉnh tổng hợp, báo cáo tình hình hoạt động của hợp tác xã, liên hiệp hợp tác xã của năm trên địa bàn tỉnh theo mẫu quy định tại Phụ lục II-14 gửi Bộ Kế hoạch và Đầu tư.</w:t>
      </w:r>
    </w:p>
    <w:p w:rsidR="002745CF" w:rsidRPr="00076C99" w:rsidRDefault="0003600C"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4. Bộ Kế hoạch và Đầu tư, cơ quan đăng ký hợp tác xã cấp tỉnh, cấp huyện tổng hợp, gửi các cơ quan có liên quan cùng cấp.</w:t>
      </w:r>
    </w:p>
    <w:p w:rsidR="00CF1C8D" w:rsidRPr="00076C99" w:rsidRDefault="00CF1C8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5. Thời gian chốt số liệu báo cáo năm tại các khoản 1, 2 và 3 Điều này được tính từ ngày 15 tháng 12 năm trước kỳ báo cáo đến ngày 14 tháng 12.”</w:t>
      </w:r>
    </w:p>
    <w:p w:rsidR="002550FE" w:rsidRPr="00076C99" w:rsidRDefault="002550FE"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6. </w:t>
      </w:r>
      <w:r w:rsidR="000B3D9E">
        <w:rPr>
          <w:rFonts w:ascii="Times New Roman" w:hAnsi="Times New Roman"/>
          <w:sz w:val="28"/>
          <w:szCs w:val="28"/>
        </w:rPr>
        <w:t xml:space="preserve">Sửa đổi </w:t>
      </w:r>
      <w:r w:rsidR="009C698C" w:rsidRPr="00076C99">
        <w:rPr>
          <w:rFonts w:ascii="Times New Roman" w:hAnsi="Times New Roman"/>
          <w:sz w:val="28"/>
          <w:szCs w:val="28"/>
        </w:rPr>
        <w:t xml:space="preserve">Điểm d Khoản 2 Điều 7 </w:t>
      </w:r>
      <w:r w:rsidRPr="00076C99">
        <w:rPr>
          <w:rFonts w:ascii="Times New Roman" w:hAnsi="Times New Roman"/>
          <w:sz w:val="28"/>
          <w:szCs w:val="28"/>
        </w:rPr>
        <w:t xml:space="preserve">của Thông tư số 06/2014/TT-BKHĐT ngày 14 tháng 10 năm 2014 của Bộ Kế hoạch và Đầu tư hướng dẫn một số điều quy định tại Nghị định số 216/2013/NĐ-CP ngày 24 tháng 12 năm 2013 của Chính phủ quy định về tổ chức và hoạt động của thanh tra ngành Kế </w:t>
      </w:r>
      <w:r w:rsidRPr="00076C99">
        <w:rPr>
          <w:rFonts w:ascii="Times New Roman" w:hAnsi="Times New Roman"/>
          <w:sz w:val="28"/>
          <w:szCs w:val="28"/>
        </w:rPr>
        <w:lastRenderedPageBreak/>
        <w:t>hoạch và Đầu tư;  Nghị định số 07/2012/NĐ-CP ngày 09 tháng 02 năm 2012 của Chính phủ quy định về cơ quan được giao thực hiện chức năng thanh tra chuyên ngành và hoạt động thanh tra chuyên ngành đối với thanh tra chuyên ngành thống kê như sau:</w:t>
      </w:r>
    </w:p>
    <w:p w:rsidR="009E1967" w:rsidRPr="00076C99" w:rsidRDefault="0036579A" w:rsidP="00B966CB">
      <w:pPr>
        <w:widowControl w:val="0"/>
        <w:spacing w:before="60" w:after="60" w:line="360" w:lineRule="exact"/>
        <w:ind w:firstLine="720"/>
        <w:jc w:val="both"/>
        <w:rPr>
          <w:rFonts w:ascii="Times New Roman" w:hAnsi="Times New Roman"/>
          <w:sz w:val="28"/>
          <w:szCs w:val="28"/>
        </w:rPr>
      </w:pPr>
      <w:r w:rsidRPr="0036579A">
        <w:rPr>
          <w:rFonts w:ascii="Times New Roman" w:hAnsi="Times New Roman"/>
          <w:sz w:val="28"/>
          <w:szCs w:val="28"/>
        </w:rPr>
        <w:t>“</w:t>
      </w:r>
      <w:r w:rsidR="009E1967" w:rsidRPr="00076C99">
        <w:rPr>
          <w:rFonts w:ascii="Times New Roman" w:hAnsi="Times New Roman"/>
          <w:sz w:val="28"/>
          <w:szCs w:val="28"/>
        </w:rPr>
        <w:t>d) Thời kỳ lấy số liệu, thời hạn gửi báo cáo định kỳ</w:t>
      </w:r>
    </w:p>
    <w:p w:rsidR="009E1967" w:rsidRPr="00076C99" w:rsidRDefault="009E196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quý I: Thời kỳ lấy số liệu từ ngày 15 của tháng 12 năm trước đến ngày 14 tháng 3 của năm báo cáo. Tổng cục Thống kê gửi báo cáo về Thanh tra Bộ Kế hoạch và Đầu tư trước ngày 21 tháng 3 của năm báo cáo. Cục Thống kê gửi báo cáo về Tổng cục Thống kê trước ngày 18 tháng 3 của năm báo cáo.</w:t>
      </w:r>
    </w:p>
    <w:p w:rsidR="009E1967" w:rsidRPr="00076C99" w:rsidRDefault="009E196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6 tháng: Thời kỳ lấy số liệu từ ngày 15 của tháng 12 năm trước đến ngày 14 tháng 6 của năm báo cáo. Tổng cục Thống kê gửi báo cáo về Thanh tra Bộ Kế hoạch và Đầu tư trước ngày 21 tháng 6 của năm báo cáo. Cục Thống kê gửi báo cáo về Tổng cục Thống kê trước ngày 18 tháng 6 của năm báo cáo.</w:t>
      </w:r>
    </w:p>
    <w:p w:rsidR="009E1967" w:rsidRPr="00076C99" w:rsidRDefault="009E196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Báo cáo 9 tháng: Thời kỳ lấy số liệu từ ngày 15 của tháng 12 năm trước đến ngày 14 tháng 9 của năm báo cáo. Tổng cục Thống kê gửi báo cáo về Thanh tra Bộ </w:t>
      </w:r>
      <w:r w:rsidRPr="00076C99">
        <w:rPr>
          <w:rFonts w:ascii="Times New Roman" w:hAnsi="Times New Roman"/>
          <w:sz w:val="28"/>
          <w:szCs w:val="28"/>
          <w:highlight w:val="white"/>
        </w:rPr>
        <w:t>Kế hoạch</w:t>
      </w:r>
      <w:r w:rsidRPr="00076C99">
        <w:rPr>
          <w:rFonts w:ascii="Times New Roman" w:hAnsi="Times New Roman"/>
          <w:sz w:val="28"/>
          <w:szCs w:val="28"/>
        </w:rPr>
        <w:t xml:space="preserve"> và Đầu tư trước ngày 21 tháng 9 của năm báo cáo. Cục Thống kê gửi báo cáo về Tổng cục Thống kê trước ngày 18 tháng 9 của năm báo cáo.</w:t>
      </w:r>
    </w:p>
    <w:p w:rsidR="009E1967" w:rsidRPr="00076C99" w:rsidRDefault="009E196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Báo cáo năm: Thời kỳ lấy số liệu từ ngày 15 tháng 12 năm trước đến ngày 14 tháng 12 của năm báo cáo. Tổng cục Thống kê gửi báo cáo về Thanh tra Bộ </w:t>
      </w:r>
      <w:r w:rsidRPr="00076C99">
        <w:rPr>
          <w:rFonts w:ascii="Times New Roman" w:hAnsi="Times New Roman"/>
          <w:sz w:val="28"/>
          <w:szCs w:val="28"/>
          <w:highlight w:val="white"/>
        </w:rPr>
        <w:t>Kế hoạch</w:t>
      </w:r>
      <w:r w:rsidRPr="00076C99">
        <w:rPr>
          <w:rFonts w:ascii="Times New Roman" w:hAnsi="Times New Roman"/>
          <w:sz w:val="28"/>
          <w:szCs w:val="28"/>
        </w:rPr>
        <w:t xml:space="preserve"> và Đầu tư trước ngày 21 tháng 12 của năm báo cáo. Cục Thống kê gửi báo cáo về Tổng cục Thống kê trước ngày 18 tháng 12 của năm báo cáo.”</w:t>
      </w:r>
    </w:p>
    <w:p w:rsidR="009C698C" w:rsidRPr="00076C99" w:rsidRDefault="009C698C"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7. </w:t>
      </w:r>
      <w:r w:rsidRPr="00076C99">
        <w:rPr>
          <w:rFonts w:ascii="Times New Roman" w:hAnsi="Times New Roman"/>
          <w:sz w:val="28"/>
          <w:szCs w:val="28"/>
        </w:rPr>
        <w:t xml:space="preserve">Sửa đổi, bổ sung </w:t>
      </w:r>
      <w:r w:rsidR="00B1318F" w:rsidRPr="00076C99">
        <w:rPr>
          <w:rFonts w:ascii="Times New Roman" w:hAnsi="Times New Roman"/>
          <w:sz w:val="28"/>
          <w:szCs w:val="28"/>
        </w:rPr>
        <w:t>Khoản 2 Điều 13</w:t>
      </w:r>
      <w:r w:rsidRPr="00076C99">
        <w:rPr>
          <w:rFonts w:ascii="Times New Roman" w:hAnsi="Times New Roman"/>
          <w:sz w:val="28"/>
          <w:szCs w:val="28"/>
        </w:rPr>
        <w:t xml:space="preserve"> </w:t>
      </w:r>
      <w:r w:rsidR="00B1318F" w:rsidRPr="00076C99">
        <w:rPr>
          <w:rFonts w:ascii="Times New Roman" w:hAnsi="Times New Roman"/>
          <w:sz w:val="28"/>
          <w:szCs w:val="28"/>
        </w:rPr>
        <w:t xml:space="preserve">Thông tư số 08/2014/TT-BKHĐT ngày 26 tháng 11 năm 2014 của Bộ Kế hoạch và Đầu tư quy định chi tiết một số điều của Nghị định số 216/2013/NĐ-CP ngày 24 tháng 12 năm 2013 của Chính phủ về tổ chức và hoạt động thanh tra ngành Kế hoạch và Đầu tư </w:t>
      </w:r>
      <w:r w:rsidRPr="00076C99">
        <w:rPr>
          <w:rFonts w:ascii="Times New Roman" w:hAnsi="Times New Roman"/>
          <w:sz w:val="28"/>
          <w:szCs w:val="28"/>
        </w:rPr>
        <w:t>như sau:</w:t>
      </w:r>
    </w:p>
    <w:p w:rsidR="00934A15" w:rsidRPr="00076C99" w:rsidRDefault="0036579A" w:rsidP="00B966CB">
      <w:pPr>
        <w:widowControl w:val="0"/>
        <w:spacing w:before="60" w:after="60" w:line="360" w:lineRule="exact"/>
        <w:ind w:firstLine="720"/>
        <w:jc w:val="both"/>
        <w:rPr>
          <w:rFonts w:ascii="Times New Roman" w:hAnsi="Times New Roman"/>
          <w:sz w:val="28"/>
          <w:szCs w:val="28"/>
        </w:rPr>
      </w:pPr>
      <w:r w:rsidRPr="0036579A">
        <w:rPr>
          <w:rFonts w:ascii="Times New Roman" w:hAnsi="Times New Roman"/>
          <w:sz w:val="28"/>
          <w:szCs w:val="28"/>
        </w:rPr>
        <w:t>“</w:t>
      </w:r>
      <w:r w:rsidR="00934A15" w:rsidRPr="00076C99">
        <w:rPr>
          <w:rFonts w:ascii="Times New Roman" w:hAnsi="Times New Roman"/>
          <w:sz w:val="28"/>
          <w:szCs w:val="28"/>
        </w:rPr>
        <w:t>2. Các loại báo cáo, thời kỳ lấy số liệu và thời hạn gửi báo cáo:</w:t>
      </w:r>
    </w:p>
    <w:p w:rsidR="00934A15" w:rsidRPr="00076C99" w:rsidRDefault="00934A1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a) Báo cáo Quý I cho thời kỳ từ ngày 15 tháng 12 của năm trước đến ngày 14 tháng 3 của năm báo cáo; gửi về Thanh tra Bộ Kế hoạch và Đầu tư trước ngày 21 tháng 3 của năm báo cáo;</w:t>
      </w:r>
    </w:p>
    <w:p w:rsidR="00934A15" w:rsidRPr="00076C99" w:rsidRDefault="00934A1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 Báo cáo sơ kết 6 tháng cho thời kỳ từ ngày 15 tháng 12 của năm trước đến ngày 14 tháng 6 của năm báo cáo; gửi về Thanh tra Bộ Kế hoạch và Đầu tư trước ngày 21 tháng 6 của năm báo cáo;</w:t>
      </w:r>
    </w:p>
    <w:p w:rsidR="00934A15" w:rsidRPr="00076C99" w:rsidRDefault="00934A1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c) Báo cáo 9 tháng cho thời kỳ từ ngày 15 tháng 12 của năm trước đến ngày 14 tháng 9 của năm báo cáo; gửi về Thanh tra Bộ Kế hoạch và Đầu tư trước ngày 21 tháng 9 của năm báo cáo;</w:t>
      </w:r>
    </w:p>
    <w:p w:rsidR="00934A15" w:rsidRPr="00076C99" w:rsidRDefault="00934A1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d) Báo cáo tổng kết năm cho thời kỳ từ ngày 15 tháng 12 của năm trước đến ngày 14 tháng 12 của năm báo cáo; gửi về Thanh tra Bộ Kế hoạch và Đầu tư </w:t>
      </w:r>
      <w:r w:rsidRPr="00076C99">
        <w:rPr>
          <w:rFonts w:ascii="Times New Roman" w:hAnsi="Times New Roman"/>
          <w:sz w:val="28"/>
          <w:szCs w:val="28"/>
        </w:rPr>
        <w:lastRenderedPageBreak/>
        <w:t>trước ngày 21 tháng 12 của năm báo cáo.”</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Điều 8.</w:t>
      </w:r>
      <w:r w:rsidRPr="00076C99">
        <w:rPr>
          <w:rFonts w:ascii="Times New Roman" w:hAnsi="Times New Roman"/>
          <w:sz w:val="28"/>
          <w:szCs w:val="28"/>
        </w:rPr>
        <w:t xml:space="preserve"> Sửa đổi, bổ sung một số điều, khoản Thông tư số 12/2016/TT-BKHĐT ngày 08 tháng 08 năm 2016 của Bộ Kế hoạch và Đầu tư hướng dẫn thực hiện một số điều của Nghị định số 16/2016/NĐ-CP ngày 16 tháng 3 năm 2016 của Chính phủ về quản lý và sử dụng vốn hỗ trợ phát triển chính thức (ODA) và vốn vay ưu đãi của các nhà tài trợ nước ngoài như sau:</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1. Sửa đổi Khoản 1 Điều 23 như sau:</w:t>
      </w:r>
    </w:p>
    <w:p w:rsidR="00813AC8" w:rsidRPr="00076C99" w:rsidRDefault="00D648AC" w:rsidP="00B966CB">
      <w:pPr>
        <w:widowControl w:val="0"/>
        <w:spacing w:before="60" w:after="60" w:line="360" w:lineRule="exact"/>
        <w:ind w:firstLine="720"/>
        <w:jc w:val="both"/>
        <w:rPr>
          <w:rFonts w:ascii="Times New Roman" w:hAnsi="Times New Roman"/>
          <w:sz w:val="28"/>
          <w:szCs w:val="28"/>
        </w:rPr>
      </w:pPr>
      <w:r w:rsidRPr="0036579A">
        <w:rPr>
          <w:rFonts w:ascii="Times New Roman" w:hAnsi="Times New Roman"/>
          <w:sz w:val="28"/>
          <w:szCs w:val="28"/>
        </w:rPr>
        <w:t>“</w:t>
      </w:r>
      <w:r w:rsidR="00813AC8" w:rsidRPr="00076C99">
        <w:rPr>
          <w:rFonts w:ascii="Times New Roman" w:hAnsi="Times New Roman"/>
          <w:sz w:val="28"/>
          <w:szCs w:val="28"/>
        </w:rPr>
        <w:t>1. Đối với các chương trình, dự án:</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Chủ dự án có nhiệm vụ lập báo cáo về tình hình thực hiện chương trình, dự án gửi cơ quan chủ quản, Bộ Kế hoạch và Đầu tư, Bộ Tài chính, Bộ quản lý ngành liên quan, Ủy ban nhân dân cấp tỉnh nơi thực hiện chương trình, dự án và nhà tài trợ.</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Bộ mẫu biểu báo cáo cấp chủ dự án gồm các mẫu biểu báo cáo 6 tháng, và cả năm theo Mẫu IV-GSĐG 1, báo cáo giám sát đánh giá trước khi khởi công theo Mẫu IV-GSĐG 2, báo cáo giám sát đánh giá khi điều chỉnh dự án theo Mẫu IV-GSĐG 3 và báo cáo kết thúc chương trình, dự án theo Mẫu IV-GSĐG 4 trong Phụ lục IV của Thông tư này. Ban quản lý dự án phải xây dựng và trình các báo cáo nêu trên lên chủ dự án để chủ dự án gửi các báo cáo này cho cơ quan chủ quản và các cơ quan liên quan và cập nhật lên hệ thống giám sát và đánh giá đầu tư. </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a) Báo cáo 6 tháng và cả năm:</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6 tháng và cả năm áp dụng đối với tất cả các chương trình, dự án.</w:t>
      </w:r>
    </w:p>
    <w:p w:rsidR="002C2D72" w:rsidRPr="00076C99" w:rsidRDefault="002C2D7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6 tháng tính từ ngày 15 tháng 12 của năm trước đến ngày 14 tháng 6 của năm báo cáo. Báo cáo cả năm tính từ ngày 15 của tháng 12 năm trước đến ngày 14 tháng 12 của năm báo cáo.</w:t>
      </w:r>
    </w:p>
    <w:p w:rsidR="00813AC8" w:rsidRPr="00076C99" w:rsidRDefault="002C2D7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Trước ngày 21 tháng 6 và ngày 21 tháng 12, chủ dự án gửi Báo cáo 6 tháng, cả năm về tình hình thực hiện chương trình, dự án </w:t>
      </w:r>
      <w:r w:rsidR="00813AC8" w:rsidRPr="00076C99">
        <w:rPr>
          <w:rFonts w:ascii="Times New Roman" w:hAnsi="Times New Roman"/>
          <w:sz w:val="28"/>
          <w:szCs w:val="28"/>
        </w:rPr>
        <w:t>theo Mẫu IV-GSĐG 1 trong Phụ lục IV của Thông tư này về cơ quan chủ quản, Bộ Kế hoạch và Đầu tư, Bộ Tài chính, Bộ quản lý ngành liên quan, Ủy ban nhân dân cấp tỉnh nơi thực hiện dự án và nhà tài trợ nước ngoài, đồng thời cập nhật trực tuyến vào Hệ thống thông tin về giám sát, đánh giá đầu tư các chương trình, dự án sử dụng vốn Nhà nước của Bộ Kế hoạch và Đầu tư. Riêng Biểu Phụ đính GSĐG 1.1 chỉ gửi một lần trong kỳ báo cáo 6 tháng đầu tiên và chỉ phải gửi lại khi có thay đổi trong điều ước quốc tế cụ thể, thỏa thuận về vốn ODA, vốn vay ưu đãi đã ký kết. Đối với báo cáo gửi nhà tài trợ nước ngoài, ngoài bản tiếng Việt kèm theo bản tiếng Anh, trừ khi có thỏa thuận khác.</w:t>
      </w:r>
    </w:p>
    <w:p w:rsidR="00813AC8" w:rsidRPr="00076C99" w:rsidRDefault="00813AC8"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Đối với các chương trình, dự án không có các nội dung liên quan đến đền bù, giải phóng mặt bằng và tái định cư, bảo vệ môi trường không phải lập Biểu </w:t>
      </w:r>
      <w:r w:rsidRPr="00076C99">
        <w:rPr>
          <w:rFonts w:ascii="Times New Roman" w:hAnsi="Times New Roman"/>
          <w:sz w:val="28"/>
          <w:szCs w:val="28"/>
        </w:rPr>
        <w:lastRenderedPageBreak/>
        <w:t>Phụ đính GSĐG 1.6 và Biểu Phụ đính GSĐG 1.7.</w:t>
      </w:r>
      <w:r w:rsidR="00776FFF" w:rsidRPr="00076C99">
        <w:rPr>
          <w:rFonts w:ascii="Times New Roman" w:hAnsi="Times New Roman"/>
          <w:sz w:val="28"/>
          <w:szCs w:val="28"/>
        </w:rPr>
        <w:t>”</w:t>
      </w:r>
    </w:p>
    <w:p w:rsidR="00A326A5" w:rsidRPr="00076C99" w:rsidRDefault="00A326A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2. Sửa đổi Điều 24 như sau:</w:t>
      </w:r>
    </w:p>
    <w:p w:rsidR="00A326A5" w:rsidRPr="00076C99" w:rsidRDefault="00A326A5"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“Điều 24. Chế độ báo cáo tình hình tiếp nhận và sử dụng vốn ODA, vốn vay ưu đãi cấp cơ quan chủ quản</w:t>
      </w:r>
    </w:p>
    <w:p w:rsidR="00A326A5" w:rsidRPr="00076C99" w:rsidRDefault="0084707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Trước ngày 21 tháng 6 và ngày 21 tháng 12, </w:t>
      </w:r>
      <w:r w:rsidR="00A326A5" w:rsidRPr="00076C99">
        <w:rPr>
          <w:rFonts w:ascii="Times New Roman" w:hAnsi="Times New Roman"/>
          <w:sz w:val="28"/>
          <w:szCs w:val="28"/>
        </w:rPr>
        <w:t>cơ quan chủ quản phải lập và gửi Báo cáo tổng hợp về tình hình vận động, tiếp nhận và sử dụng vốn ODA, vốn vay ưu đãi, kết quả thực hiện các chương trình, dự án sử dụng vốn ODA, vốn vay ưu đãi thuộc thẩm quyền quản lý theo Mẫu IV-GSĐG 5 trong Phụ lục IV của Thông tư này bằng văn bản và bản điện tử về Bộ Kế hoạch và Đầu tư, Bộ Tài chính để tổng hợp theo chức năng, nhiệm vụ được giao, đồng thời cập nhật trực tuyến vào Hệ thống thông tin về giám sát, đánh giá đầu tư các chương trình, dự án sử dụng vốn Nhà nước của Bộ Kế hoạch và Đầu tư.</w:t>
      </w:r>
    </w:p>
    <w:p w:rsidR="0084707D" w:rsidRPr="00076C99" w:rsidRDefault="0084707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6 tháng tính từ ngày 15 tháng 12 của năm trước đến ngày 14 tháng 6 của năm báo cáo. Báo cáo cả năm tính từ ngày 15 của tháng 12 năm trước đến ngày 14 tháng 12 của năm báo cáo.”</w:t>
      </w:r>
    </w:p>
    <w:p w:rsidR="002247EA" w:rsidRPr="00076C99" w:rsidRDefault="002247EA"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3. Sửa đổi Điều 25 như sau:</w:t>
      </w:r>
    </w:p>
    <w:p w:rsidR="00660C39" w:rsidRPr="00076C99" w:rsidRDefault="00660C39"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“Điều 25. Chế độ báo cáo tình hình tiếp nhận và sử dụng vốn ODA, vốn vay ưu đãi cấp quốc gia</w:t>
      </w:r>
    </w:p>
    <w:p w:rsidR="00660C39" w:rsidRPr="00076C99" w:rsidRDefault="00660C39"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1. Bộ Kế hoạch và Đầu tư lập Báo cáo tổng hợp định kỳ 6 tháng và cả năm về tình hình vận động, quản lý và sử dụng vốn ODA, vốn vay ưu đãi ở cấp quốc gia theo Mẫu IV-GSĐG 6 trong Phụ lục IV của Thông tư này trình Thủ tướng Chính phủ (bằng văn bản và bản điện tử), thông báo cho Bộ Tài chính và các cơ quan liên quan (bằng văn bản và bản điện tử). Báo cáo 06 tháng gửi trước ngày </w:t>
      </w:r>
      <w:r w:rsidR="008A2112" w:rsidRPr="00076C99">
        <w:rPr>
          <w:rFonts w:ascii="Times New Roman" w:hAnsi="Times New Roman"/>
          <w:sz w:val="28"/>
          <w:szCs w:val="28"/>
        </w:rPr>
        <w:t>25</w:t>
      </w:r>
      <w:r w:rsidRPr="00076C99">
        <w:rPr>
          <w:rFonts w:ascii="Times New Roman" w:hAnsi="Times New Roman"/>
          <w:sz w:val="28"/>
          <w:szCs w:val="28"/>
        </w:rPr>
        <w:t xml:space="preserve"> tháng </w:t>
      </w:r>
      <w:r w:rsidR="008A2112" w:rsidRPr="00076C99">
        <w:rPr>
          <w:rFonts w:ascii="Times New Roman" w:hAnsi="Times New Roman"/>
          <w:sz w:val="28"/>
          <w:szCs w:val="28"/>
        </w:rPr>
        <w:t>6</w:t>
      </w:r>
      <w:r w:rsidRPr="00076C99">
        <w:rPr>
          <w:rFonts w:ascii="Times New Roman" w:hAnsi="Times New Roman"/>
          <w:sz w:val="28"/>
          <w:szCs w:val="28"/>
        </w:rPr>
        <w:t xml:space="preserve"> hằng năm và bá</w:t>
      </w:r>
      <w:r w:rsidR="008A2112" w:rsidRPr="00076C99">
        <w:rPr>
          <w:rFonts w:ascii="Times New Roman" w:hAnsi="Times New Roman"/>
          <w:sz w:val="28"/>
          <w:szCs w:val="28"/>
        </w:rPr>
        <w:t>o cáo năm gửi trước ngày 2</w:t>
      </w:r>
      <w:r w:rsidRPr="00076C99">
        <w:rPr>
          <w:rFonts w:ascii="Times New Roman" w:hAnsi="Times New Roman"/>
          <w:sz w:val="28"/>
          <w:szCs w:val="28"/>
        </w:rPr>
        <w:t xml:space="preserve">5 tháng </w:t>
      </w:r>
      <w:r w:rsidR="008A2112" w:rsidRPr="00076C99">
        <w:rPr>
          <w:rFonts w:ascii="Times New Roman" w:hAnsi="Times New Roman"/>
          <w:sz w:val="28"/>
          <w:szCs w:val="28"/>
        </w:rPr>
        <w:t>1</w:t>
      </w:r>
      <w:r w:rsidRPr="00076C99">
        <w:rPr>
          <w:rFonts w:ascii="Times New Roman" w:hAnsi="Times New Roman"/>
          <w:sz w:val="28"/>
          <w:szCs w:val="28"/>
        </w:rPr>
        <w:t xml:space="preserve">2 </w:t>
      </w:r>
      <w:r w:rsidR="008A2112" w:rsidRPr="00076C99">
        <w:rPr>
          <w:rFonts w:ascii="Times New Roman" w:hAnsi="Times New Roman"/>
          <w:sz w:val="28"/>
          <w:szCs w:val="28"/>
        </w:rPr>
        <w:t xml:space="preserve">hằng </w:t>
      </w:r>
      <w:r w:rsidRPr="00076C99">
        <w:rPr>
          <w:rFonts w:ascii="Times New Roman" w:hAnsi="Times New Roman"/>
          <w:sz w:val="28"/>
          <w:szCs w:val="28"/>
        </w:rPr>
        <w:t>năm.</w:t>
      </w:r>
    </w:p>
    <w:p w:rsidR="00660C39" w:rsidRPr="00076C99" w:rsidRDefault="00660C39"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2. Bộ Tài chính lập Báo cáo tổng hợp định kỳ 6 tháng và cả năm về tình hình giải ngân, rút vốn, thanh toán và trả nợ đối với nguồn vốn ODA, vốn vay ưu đãi vay nợ ở cấp quốc gia theo Mẫu IV-GSĐG 7 trong Phụ lục IV của Thông tư này trình Thủ tướng Chính phủ (bằng văn bản và bản điện tử), thông báo cho Bộ Kế hoạch và Đầu tư và các cơ quan liên quan (bằng văn bản và bản điện tử). </w:t>
      </w:r>
      <w:r w:rsidR="008A2112" w:rsidRPr="00076C99">
        <w:rPr>
          <w:rFonts w:ascii="Times New Roman" w:hAnsi="Times New Roman"/>
          <w:sz w:val="28"/>
          <w:szCs w:val="28"/>
        </w:rPr>
        <w:t>Báo cáo 06 tháng gửi trước ngày 25 tháng 6 hằng năm và báo cáo năm gửi trước ngày 25 tháng 12 hằng năm.</w:t>
      </w:r>
    </w:p>
    <w:p w:rsidR="00A326A5" w:rsidRPr="00076C99" w:rsidRDefault="008A211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Báo cáo 6 tháng tính từ ngày 15 tháng 12 của năm trước đến ngày 14 tháng 6 của năm báo cáo. Báo cáo cả năm tính từ ngày 15 của tháng 12 năm trước đến ngày 14 tháng 12 của năm báo cáo.”</w:t>
      </w:r>
    </w:p>
    <w:p w:rsidR="00813AC8" w:rsidRPr="00076C99" w:rsidRDefault="00C85914"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Điều 9.</w:t>
      </w:r>
      <w:r w:rsidRPr="00076C99">
        <w:rPr>
          <w:rFonts w:ascii="Times New Roman" w:hAnsi="Times New Roman"/>
          <w:sz w:val="28"/>
          <w:szCs w:val="28"/>
        </w:rPr>
        <w:t xml:space="preserve"> Sửa đổi, bổ sung </w:t>
      </w:r>
      <w:r w:rsidR="00EE2449" w:rsidRPr="00076C99">
        <w:rPr>
          <w:rFonts w:ascii="Times New Roman" w:hAnsi="Times New Roman"/>
          <w:sz w:val="28"/>
          <w:szCs w:val="28"/>
        </w:rPr>
        <w:t>Điều 7</w:t>
      </w:r>
      <w:r w:rsidRPr="00076C99">
        <w:rPr>
          <w:rFonts w:ascii="Times New Roman" w:hAnsi="Times New Roman"/>
          <w:sz w:val="28"/>
          <w:szCs w:val="28"/>
        </w:rPr>
        <w:t xml:space="preserve"> Thông tư số 01/2017/TT-BKHĐT  ngày 14 tháng 02 năm 2017 của Bộ Kế hoạch và Đầu tư hướng dẫn quy trình lập kế hoạch đầu tư cấp xã thực hiện các chương trình mục tiêu quốc gia như sau:</w:t>
      </w:r>
    </w:p>
    <w:p w:rsidR="00EE2449" w:rsidRPr="00076C99" w:rsidRDefault="00EE2449" w:rsidP="00B966CB">
      <w:pPr>
        <w:pStyle w:val="NormalWeb"/>
        <w:widowControl w:val="0"/>
        <w:shd w:val="clear" w:color="auto" w:fill="FFFFFF"/>
        <w:spacing w:before="60" w:beforeAutospacing="0" w:after="60" w:afterAutospacing="0" w:line="360" w:lineRule="exact"/>
        <w:ind w:firstLine="720"/>
        <w:jc w:val="both"/>
        <w:rPr>
          <w:sz w:val="28"/>
          <w:szCs w:val="28"/>
        </w:rPr>
      </w:pPr>
      <w:r w:rsidRPr="00076C99">
        <w:rPr>
          <w:sz w:val="28"/>
          <w:szCs w:val="28"/>
        </w:rPr>
        <w:lastRenderedPageBreak/>
        <w:t>1. Sửa đổi Khoản 4 Điều 7</w:t>
      </w:r>
      <w:r w:rsidR="001D3B44">
        <w:rPr>
          <w:sz w:val="28"/>
          <w:szCs w:val="28"/>
        </w:rPr>
        <w:t xml:space="preserve"> như sau</w:t>
      </w:r>
      <w:r w:rsidRPr="00076C99">
        <w:rPr>
          <w:sz w:val="28"/>
          <w:szCs w:val="28"/>
        </w:rPr>
        <w:t>:</w:t>
      </w:r>
      <w:r w:rsidRPr="00076C99">
        <w:rPr>
          <w:sz w:val="28"/>
          <w:szCs w:val="28"/>
        </w:rPr>
        <w:tab/>
      </w:r>
    </w:p>
    <w:p w:rsidR="00EE2449" w:rsidRPr="00076C99" w:rsidRDefault="00EE2449" w:rsidP="00B966CB">
      <w:pPr>
        <w:pStyle w:val="NormalWeb"/>
        <w:widowControl w:val="0"/>
        <w:shd w:val="clear" w:color="auto" w:fill="FFFFFF"/>
        <w:spacing w:before="60" w:beforeAutospacing="0" w:after="60" w:afterAutospacing="0" w:line="360" w:lineRule="exact"/>
        <w:ind w:firstLine="720"/>
        <w:jc w:val="both"/>
        <w:rPr>
          <w:color w:val="000000"/>
          <w:sz w:val="28"/>
          <w:szCs w:val="28"/>
        </w:rPr>
      </w:pPr>
      <w:r w:rsidRPr="001D3B44">
        <w:rPr>
          <w:sz w:val="28"/>
          <w:szCs w:val="28"/>
        </w:rPr>
        <w:t>“</w:t>
      </w:r>
      <w:r w:rsidRPr="00076C99">
        <w:rPr>
          <w:color w:val="000000"/>
          <w:sz w:val="28"/>
          <w:szCs w:val="28"/>
          <w:lang w:val="vi-VN"/>
        </w:rPr>
        <w:t xml:space="preserve">4. Trước ngày </w:t>
      </w:r>
      <w:r w:rsidRPr="00076C99">
        <w:rPr>
          <w:color w:val="000000"/>
          <w:sz w:val="28"/>
          <w:szCs w:val="28"/>
        </w:rPr>
        <w:t>21 tháng 12</w:t>
      </w:r>
      <w:r w:rsidRPr="00076C99">
        <w:rPr>
          <w:color w:val="000000"/>
          <w:sz w:val="28"/>
          <w:szCs w:val="28"/>
          <w:lang w:val="vi-VN"/>
        </w:rPr>
        <w:t xml:space="preserve"> h</w:t>
      </w:r>
      <w:r w:rsidRPr="00076C99">
        <w:rPr>
          <w:color w:val="000000"/>
          <w:sz w:val="28"/>
          <w:szCs w:val="28"/>
        </w:rPr>
        <w:t>ằ</w:t>
      </w:r>
      <w:r w:rsidRPr="00076C99">
        <w:rPr>
          <w:color w:val="000000"/>
          <w:sz w:val="28"/>
          <w:szCs w:val="28"/>
          <w:lang w:val="vi-VN"/>
        </w:rPr>
        <w:t>ng năm, Ủy ban nhân dân cấp tỉnh báo cáo về t</w:t>
      </w:r>
      <w:r w:rsidRPr="00076C99">
        <w:rPr>
          <w:color w:val="000000"/>
          <w:sz w:val="28"/>
          <w:szCs w:val="28"/>
        </w:rPr>
        <w:t>ổ </w:t>
      </w:r>
      <w:r w:rsidRPr="00076C99">
        <w:rPr>
          <w:color w:val="000000"/>
          <w:sz w:val="28"/>
          <w:szCs w:val="28"/>
          <w:lang w:val="vi-VN"/>
        </w:rPr>
        <w:t>chức, thực hiện Thông tư này của năm trước đó, gửi Bộ Kế hoạch và Đầu tư để tổng hợp và giám sát.</w:t>
      </w:r>
      <w:r w:rsidR="001D3B44" w:rsidRPr="00076C99">
        <w:rPr>
          <w:sz w:val="28"/>
          <w:szCs w:val="28"/>
        </w:rPr>
        <w:t>”</w:t>
      </w:r>
    </w:p>
    <w:p w:rsidR="00EE2449" w:rsidRPr="00076C99" w:rsidRDefault="00EE2449"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2. Bổ sung Khoản 5 Điều 7</w:t>
      </w:r>
      <w:r w:rsidR="001D3B44">
        <w:rPr>
          <w:rFonts w:ascii="Times New Roman" w:hAnsi="Times New Roman"/>
          <w:sz w:val="28"/>
          <w:szCs w:val="28"/>
        </w:rPr>
        <w:t xml:space="preserve"> như sau</w:t>
      </w:r>
      <w:r w:rsidRPr="00076C99">
        <w:rPr>
          <w:rFonts w:ascii="Times New Roman" w:hAnsi="Times New Roman"/>
          <w:sz w:val="28"/>
          <w:szCs w:val="28"/>
        </w:rPr>
        <w:t>:</w:t>
      </w:r>
      <w:r w:rsidRPr="00076C99">
        <w:rPr>
          <w:rFonts w:ascii="Times New Roman" w:hAnsi="Times New Roman"/>
          <w:sz w:val="28"/>
          <w:szCs w:val="28"/>
        </w:rPr>
        <w:tab/>
      </w:r>
    </w:p>
    <w:p w:rsidR="00602AAD" w:rsidRPr="00076C99" w:rsidRDefault="001D3B44" w:rsidP="00B966CB">
      <w:pPr>
        <w:widowControl w:val="0"/>
        <w:spacing w:before="60" w:after="60" w:line="360" w:lineRule="exact"/>
        <w:ind w:firstLine="720"/>
        <w:jc w:val="both"/>
        <w:rPr>
          <w:rFonts w:ascii="Times New Roman" w:hAnsi="Times New Roman"/>
          <w:sz w:val="28"/>
          <w:szCs w:val="28"/>
        </w:rPr>
      </w:pPr>
      <w:r w:rsidRPr="001D3B44">
        <w:rPr>
          <w:rFonts w:ascii="Times New Roman" w:hAnsi="Times New Roman"/>
          <w:sz w:val="28"/>
          <w:szCs w:val="28"/>
        </w:rPr>
        <w:t>“</w:t>
      </w:r>
      <w:r w:rsidR="00EE2449" w:rsidRPr="00076C99">
        <w:rPr>
          <w:rFonts w:ascii="Times New Roman" w:hAnsi="Times New Roman"/>
          <w:sz w:val="28"/>
          <w:szCs w:val="28"/>
        </w:rPr>
        <w:t>5. Báo cáo cả năm tính từ ngày 15 của tháng 12 năm trước đến ngày 14 tháng 12 của năm báo cáo.”</w:t>
      </w:r>
    </w:p>
    <w:p w:rsidR="00602AAD" w:rsidRPr="00076C99" w:rsidRDefault="00EA598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10. </w:t>
      </w:r>
      <w:r w:rsidRPr="00076C99">
        <w:rPr>
          <w:rFonts w:ascii="Times New Roman" w:hAnsi="Times New Roman"/>
          <w:sz w:val="28"/>
          <w:szCs w:val="28"/>
        </w:rPr>
        <w:t>Sửa đổi Khoản 2</w:t>
      </w:r>
      <w:r w:rsidR="002A05A8" w:rsidRPr="00076C99">
        <w:rPr>
          <w:rFonts w:ascii="Times New Roman" w:hAnsi="Times New Roman"/>
          <w:sz w:val="28"/>
          <w:szCs w:val="28"/>
        </w:rPr>
        <w:t xml:space="preserve"> và Khoản 3</w:t>
      </w:r>
      <w:r w:rsidRPr="00076C99">
        <w:rPr>
          <w:rFonts w:ascii="Times New Roman" w:hAnsi="Times New Roman"/>
          <w:sz w:val="28"/>
          <w:szCs w:val="28"/>
        </w:rPr>
        <w:t xml:space="preserve"> Điều 4 Thông tư số 06/2017/TT-BKHĐT ngày 05 tháng 12 năm 2017 của Bộ Kế hoạch và Đầu tư quy định chi tiết việc cung cấp thông tin về đấu thấu, báo cáo tình hình thực hiện hoạt động đấu thầu về lựa chọn nhà đầu tư như sau:</w:t>
      </w:r>
    </w:p>
    <w:p w:rsidR="00EA5982" w:rsidRPr="00076C99" w:rsidRDefault="00EA5982" w:rsidP="00B966CB">
      <w:pPr>
        <w:widowControl w:val="0"/>
        <w:spacing w:before="60" w:after="60" w:line="360" w:lineRule="exact"/>
        <w:ind w:firstLine="720"/>
        <w:jc w:val="both"/>
        <w:rPr>
          <w:rFonts w:ascii="Times New Roman" w:hAnsi="Times New Roman"/>
          <w:sz w:val="28"/>
          <w:szCs w:val="28"/>
        </w:rPr>
      </w:pPr>
      <w:bookmarkStart w:id="3" w:name="dieu_4"/>
      <w:r w:rsidRPr="001D3B44">
        <w:rPr>
          <w:rFonts w:ascii="Times New Roman" w:hAnsi="Times New Roman"/>
          <w:sz w:val="28"/>
          <w:szCs w:val="28"/>
        </w:rPr>
        <w:t>“</w:t>
      </w:r>
      <w:bookmarkEnd w:id="3"/>
      <w:r w:rsidRPr="00076C99">
        <w:rPr>
          <w:rFonts w:ascii="Times New Roman" w:hAnsi="Times New Roman"/>
          <w:sz w:val="28"/>
          <w:szCs w:val="28"/>
        </w:rPr>
        <w:t>2. Thời hạn báo cáo tình hình thực hiện ho</w:t>
      </w:r>
      <w:r w:rsidR="005F263A">
        <w:rPr>
          <w:rFonts w:ascii="Times New Roman" w:hAnsi="Times New Roman"/>
          <w:sz w:val="28"/>
          <w:szCs w:val="28"/>
        </w:rPr>
        <w:t>ạt động đấu thầu theo định kỳ hằ</w:t>
      </w:r>
      <w:r w:rsidRPr="00076C99">
        <w:rPr>
          <w:rFonts w:ascii="Times New Roman" w:hAnsi="Times New Roman"/>
          <w:sz w:val="28"/>
          <w:szCs w:val="28"/>
        </w:rPr>
        <w:t>ng năm:</w:t>
      </w:r>
    </w:p>
    <w:p w:rsidR="00EA5982" w:rsidRPr="00076C99" w:rsidRDefault="00EA598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a) Báo cáo tình hình thực hiện hoạt động đấu thầu theo định kỳ hằng năm của Bộ, cơ quan ngang Bộ, cơ quan thuộc Chính phủ, cơ quan khác ở Trung ương, Ủy ban nhân dân cấp tỉnh, Tập đoàn kinh tế nhà nước, Tổng công ty 91 phải được gửi đến Bộ Kế hoạch và Đầu tư trước ngày 21 tháng 12 năm báo cáo;</w:t>
      </w:r>
    </w:p>
    <w:p w:rsidR="00EA5982" w:rsidRPr="00076C99" w:rsidRDefault="00EA598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 Báo cáo tình hình thực hiện hoạt động đấu thầu trên cả nước theo định kỳ hằng năm do Bộ Kế hoạch và Đầu tư tổng hợp phải được trình Thủ tướng Chính phủ trước ngày 25 tháng 12 năm báo cáo.</w:t>
      </w:r>
    </w:p>
    <w:p w:rsidR="00EA5982" w:rsidRPr="00076C99" w:rsidRDefault="00EA598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c) Báo cáo hằng năm tính từ ngày 15 của tháng 12 năm trước đến ngày 14 tháng 12 của năm báo cáo.”</w:t>
      </w:r>
    </w:p>
    <w:p w:rsidR="00EA5982" w:rsidRPr="00076C99" w:rsidRDefault="00EA5982"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3. Trường hợp các thời điểm báo cáo nêu trên trùng với ngày nghỉ hàng tuần hoặc nghỉ lễ theo quy định của pháp luật về lao động thì thời điểm báo cáo là ngày làm việc đầu tiên sau ngày nghỉ hoặc thời điểm nghỉ lễ.”</w:t>
      </w:r>
    </w:p>
    <w:p w:rsidR="00AB4E4A" w:rsidRPr="00076C99" w:rsidRDefault="00AB4E4A"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Điều 11.</w:t>
      </w:r>
      <w:r w:rsidRPr="00076C99">
        <w:rPr>
          <w:rFonts w:ascii="Times New Roman" w:hAnsi="Times New Roman"/>
          <w:sz w:val="28"/>
          <w:szCs w:val="28"/>
        </w:rPr>
        <w:t xml:space="preserve"> </w:t>
      </w:r>
      <w:r w:rsidR="00EC01B0" w:rsidRPr="00076C99">
        <w:rPr>
          <w:rFonts w:ascii="Times New Roman" w:hAnsi="Times New Roman"/>
          <w:sz w:val="28"/>
          <w:szCs w:val="28"/>
        </w:rPr>
        <w:t xml:space="preserve">Sửa đổi, bổ sung một số điều khoản </w:t>
      </w:r>
      <w:r w:rsidRPr="00076C99">
        <w:rPr>
          <w:rFonts w:ascii="Times New Roman" w:hAnsi="Times New Roman"/>
          <w:sz w:val="28"/>
          <w:szCs w:val="28"/>
        </w:rPr>
        <w:t>Thông tư số 03/2018/TT-BKHĐT ngày 17 tháng 10 năm 2018 của Bộ Kế hoạch và Đầu tư hướng dẫn và ban hành mẫu văn bản thực hiện thủ tục đầu tư ra nước ngoài như sau:</w:t>
      </w:r>
    </w:p>
    <w:p w:rsidR="00312A25"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1. Sửa đổi Khoản 11, Khoản 12, Khoản 13 Điều 2</w:t>
      </w:r>
      <w:r w:rsidR="001D3B44">
        <w:rPr>
          <w:rFonts w:ascii="Times New Roman" w:hAnsi="Times New Roman"/>
          <w:sz w:val="28"/>
          <w:szCs w:val="28"/>
        </w:rPr>
        <w:t xml:space="preserve"> như sau</w:t>
      </w:r>
      <w:r w:rsidRPr="00076C99">
        <w:rPr>
          <w:rFonts w:ascii="Times New Roman" w:hAnsi="Times New Roman"/>
          <w:sz w:val="28"/>
          <w:szCs w:val="28"/>
        </w:rPr>
        <w:t>:</w:t>
      </w:r>
    </w:p>
    <w:p w:rsidR="00312A25" w:rsidRPr="00076C99" w:rsidRDefault="001D3B44" w:rsidP="00B966CB">
      <w:pPr>
        <w:widowControl w:val="0"/>
        <w:spacing w:before="60" w:after="60" w:line="360" w:lineRule="exact"/>
        <w:ind w:firstLine="720"/>
        <w:jc w:val="both"/>
        <w:rPr>
          <w:rFonts w:ascii="Times New Roman" w:hAnsi="Times New Roman"/>
          <w:sz w:val="28"/>
          <w:szCs w:val="28"/>
        </w:rPr>
      </w:pPr>
      <w:r w:rsidRPr="001D3B44">
        <w:rPr>
          <w:rFonts w:ascii="Times New Roman" w:hAnsi="Times New Roman"/>
          <w:sz w:val="28"/>
          <w:szCs w:val="28"/>
        </w:rPr>
        <w:t>“</w:t>
      </w:r>
      <w:r w:rsidR="00312A25" w:rsidRPr="00076C99">
        <w:rPr>
          <w:rFonts w:ascii="Times New Roman" w:hAnsi="Times New Roman"/>
          <w:sz w:val="28"/>
          <w:szCs w:val="28"/>
          <w:lang w:val="vi-VN"/>
        </w:rPr>
        <w:t>11. Mẫu số 10: Báo cáo định kỳ hằng quý tình hình thực hiện dự án tại nước ngoài;</w:t>
      </w:r>
    </w:p>
    <w:p w:rsidR="00312A25"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lang w:val="vi-VN"/>
        </w:rPr>
        <w:t>12. Mẫu số 11: Báo cáo định kỳ h</w:t>
      </w:r>
      <w:r w:rsidRPr="00076C99">
        <w:rPr>
          <w:rFonts w:ascii="Times New Roman" w:hAnsi="Times New Roman"/>
          <w:sz w:val="28"/>
          <w:szCs w:val="28"/>
        </w:rPr>
        <w:t>ằ</w:t>
      </w:r>
      <w:r w:rsidRPr="00076C99">
        <w:rPr>
          <w:rFonts w:ascii="Times New Roman" w:hAnsi="Times New Roman"/>
          <w:sz w:val="28"/>
          <w:szCs w:val="28"/>
          <w:lang w:val="vi-VN"/>
        </w:rPr>
        <w:t>ng năm tình hình thực hiện dự án tại nước ngoài;</w:t>
      </w:r>
    </w:p>
    <w:p w:rsidR="00312A25"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lang w:val="vi-VN"/>
        </w:rPr>
        <w:t>13. Mẫu số 12: Mẫu báo cáo tình hình hoạt động đầu tư ra nước ngoài hằng năm sau khi có quyết toán thuế tại nước ngoài;</w:t>
      </w:r>
      <w:r w:rsidRPr="00076C99">
        <w:rPr>
          <w:rFonts w:ascii="Times New Roman" w:hAnsi="Times New Roman"/>
          <w:sz w:val="28"/>
          <w:szCs w:val="28"/>
        </w:rPr>
        <w:t>”</w:t>
      </w:r>
    </w:p>
    <w:p w:rsidR="00EC01B0"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2</w:t>
      </w:r>
      <w:r w:rsidR="00EC01B0" w:rsidRPr="00076C99">
        <w:rPr>
          <w:rFonts w:ascii="Times New Roman" w:hAnsi="Times New Roman"/>
          <w:sz w:val="28"/>
          <w:szCs w:val="28"/>
        </w:rPr>
        <w:t>. Bổ sung Điều 2a sau Điều 2:</w:t>
      </w:r>
    </w:p>
    <w:p w:rsidR="00AB4E4A" w:rsidRPr="00076C99" w:rsidRDefault="00AB4E4A"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 xml:space="preserve">“Điều 2a. Quy định về báo cáo định kỳ tình hình thực hiện dự án tại </w:t>
      </w:r>
      <w:r w:rsidRPr="00076C99">
        <w:rPr>
          <w:rFonts w:ascii="Times New Roman" w:hAnsi="Times New Roman"/>
          <w:b/>
          <w:sz w:val="28"/>
          <w:szCs w:val="28"/>
        </w:rPr>
        <w:lastRenderedPageBreak/>
        <w:t>nước ngoài</w:t>
      </w:r>
    </w:p>
    <w:p w:rsidR="00AB4E4A" w:rsidRPr="00076C99" w:rsidRDefault="00AB4E4A"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1. </w:t>
      </w:r>
      <w:r w:rsidR="00EC01B0" w:rsidRPr="00076C99">
        <w:rPr>
          <w:rFonts w:ascii="Times New Roman" w:hAnsi="Times New Roman"/>
          <w:sz w:val="28"/>
          <w:szCs w:val="28"/>
          <w:lang w:val="vi-VN"/>
        </w:rPr>
        <w:t>Báo cáo định kỳ hằ</w:t>
      </w:r>
      <w:r w:rsidRPr="00076C99">
        <w:rPr>
          <w:rFonts w:ascii="Times New Roman" w:hAnsi="Times New Roman"/>
          <w:sz w:val="28"/>
          <w:szCs w:val="28"/>
          <w:lang w:val="vi-VN"/>
        </w:rPr>
        <w:t>ng quý tình hình thực hiện dự án tại nước ngoài</w:t>
      </w:r>
      <w:r w:rsidRPr="00076C99">
        <w:rPr>
          <w:rFonts w:ascii="Times New Roman" w:hAnsi="Times New Roman"/>
          <w:sz w:val="28"/>
          <w:szCs w:val="28"/>
        </w:rPr>
        <w:t xml:space="preserve">: Theo mẫu số 01 ban hành kèm theo Thông tư này. Thời gian chốt số liệu tính từ ngày 15 của tháng trước kỳ báo cáo đến ngày 14 của tháng cuối quý thuộc kỳ báo cáo. Thời hạn gửi báo cáo định kỳ tới Bộ Kế hoạch và Đầu tư, </w:t>
      </w:r>
      <w:r w:rsidRPr="00076C99">
        <w:rPr>
          <w:rFonts w:ascii="Times New Roman" w:hAnsi="Times New Roman"/>
          <w:sz w:val="28"/>
          <w:szCs w:val="28"/>
          <w:lang w:val="vi-VN"/>
        </w:rPr>
        <w:t>Ngân hàng Nhà nước Việt Nam</w:t>
      </w:r>
      <w:r w:rsidRPr="00076C99">
        <w:rPr>
          <w:rFonts w:ascii="Times New Roman" w:hAnsi="Times New Roman"/>
          <w:sz w:val="28"/>
          <w:szCs w:val="28"/>
        </w:rPr>
        <w:t xml:space="preserve"> và </w:t>
      </w:r>
      <w:r w:rsidRPr="00076C99">
        <w:rPr>
          <w:rFonts w:ascii="Times New Roman" w:hAnsi="Times New Roman"/>
          <w:iCs/>
          <w:sz w:val="28"/>
          <w:szCs w:val="28"/>
          <w:lang w:val="vi-VN"/>
        </w:rPr>
        <w:t xml:space="preserve">Cơ quan đại diện Việt Nam tại nước tiếp nhận đầu tư </w:t>
      </w:r>
      <w:r w:rsidRPr="00076C99">
        <w:rPr>
          <w:rFonts w:ascii="Times New Roman" w:hAnsi="Times New Roman"/>
          <w:iCs/>
          <w:sz w:val="28"/>
          <w:szCs w:val="28"/>
        </w:rPr>
        <w:t>(</w:t>
      </w:r>
      <w:r w:rsidRPr="00076C99">
        <w:rPr>
          <w:rFonts w:ascii="Times New Roman" w:hAnsi="Times New Roman"/>
          <w:iCs/>
          <w:sz w:val="28"/>
          <w:szCs w:val="28"/>
          <w:lang w:val="vi-VN"/>
        </w:rPr>
        <w:t>nếu có)</w:t>
      </w:r>
      <w:r w:rsidRPr="00076C99">
        <w:rPr>
          <w:rFonts w:ascii="Times New Roman" w:hAnsi="Times New Roman"/>
          <w:sz w:val="28"/>
          <w:szCs w:val="28"/>
        </w:rPr>
        <w:t xml:space="preserve"> trước ngày 21 của tháng cuối kỳ báo cáo.</w:t>
      </w:r>
    </w:p>
    <w:p w:rsidR="00AB4E4A" w:rsidRPr="00076C99" w:rsidRDefault="00AB4E4A"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2. Báo cáo định kỳ hằng năm </w:t>
      </w:r>
      <w:r w:rsidRPr="00076C99">
        <w:rPr>
          <w:rFonts w:ascii="Times New Roman" w:hAnsi="Times New Roman"/>
          <w:sz w:val="28"/>
          <w:szCs w:val="28"/>
          <w:lang w:val="vi-VN"/>
        </w:rPr>
        <w:t>tình hình thực hiện dự án tại nước ngoài</w:t>
      </w:r>
      <w:r w:rsidRPr="00076C99">
        <w:rPr>
          <w:rFonts w:ascii="Times New Roman" w:hAnsi="Times New Roman"/>
          <w:sz w:val="28"/>
          <w:szCs w:val="28"/>
        </w:rPr>
        <w:t xml:space="preserve">: Theo mẫu số 02 ban hành kèm theo Thông tư này. Thời gian chốt số liệu tính từ ngày 15 tháng 12 năm trước kỳ báo cáo đến ngày 14 tháng 12 của kỳ báo cáo. Thời hạn gửi báo cáo định kỳ tới </w:t>
      </w:r>
      <w:r w:rsidRPr="00076C99">
        <w:rPr>
          <w:rFonts w:ascii="Times New Roman" w:hAnsi="Times New Roman"/>
          <w:sz w:val="28"/>
          <w:szCs w:val="28"/>
          <w:lang w:val="vi-VN"/>
        </w:rPr>
        <w:t>Ngân hàng Nhà nước Việt Nam</w:t>
      </w:r>
      <w:r w:rsidRPr="00076C99">
        <w:rPr>
          <w:rFonts w:ascii="Times New Roman" w:hAnsi="Times New Roman"/>
          <w:sz w:val="28"/>
          <w:szCs w:val="28"/>
        </w:rPr>
        <w:t xml:space="preserve"> và </w:t>
      </w:r>
      <w:r w:rsidRPr="00076C99">
        <w:rPr>
          <w:rFonts w:ascii="Times New Roman" w:hAnsi="Times New Roman"/>
          <w:iCs/>
          <w:sz w:val="28"/>
          <w:szCs w:val="28"/>
          <w:lang w:val="vi-VN"/>
        </w:rPr>
        <w:t xml:space="preserve">Cơ quan đại diện Việt Nam tại nước tiếp nhận đầu tư </w:t>
      </w:r>
      <w:r w:rsidRPr="00076C99">
        <w:rPr>
          <w:rFonts w:ascii="Times New Roman" w:hAnsi="Times New Roman"/>
          <w:iCs/>
          <w:sz w:val="28"/>
          <w:szCs w:val="28"/>
        </w:rPr>
        <w:t>(</w:t>
      </w:r>
      <w:r w:rsidRPr="00076C99">
        <w:rPr>
          <w:rFonts w:ascii="Times New Roman" w:hAnsi="Times New Roman"/>
          <w:iCs/>
          <w:sz w:val="28"/>
          <w:szCs w:val="28"/>
          <w:lang w:val="vi-VN"/>
        </w:rPr>
        <w:t>nếu có)</w:t>
      </w:r>
      <w:r w:rsidR="007458CF">
        <w:rPr>
          <w:rFonts w:ascii="Times New Roman" w:hAnsi="Times New Roman"/>
          <w:iCs/>
          <w:sz w:val="28"/>
          <w:szCs w:val="28"/>
        </w:rPr>
        <w:t xml:space="preserve"> </w:t>
      </w:r>
      <w:r w:rsidRPr="00076C99">
        <w:rPr>
          <w:rFonts w:ascii="Times New Roman" w:hAnsi="Times New Roman"/>
          <w:sz w:val="28"/>
          <w:szCs w:val="28"/>
        </w:rPr>
        <w:t>trước ngày 21 tháng 12 của kỳ báo cáo.”</w:t>
      </w:r>
    </w:p>
    <w:p w:rsidR="00312A25"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3</w:t>
      </w:r>
      <w:r w:rsidR="00AB4E4A" w:rsidRPr="00076C99">
        <w:rPr>
          <w:rFonts w:ascii="Times New Roman" w:hAnsi="Times New Roman"/>
          <w:sz w:val="28"/>
          <w:szCs w:val="28"/>
        </w:rPr>
        <w:t xml:space="preserve">. </w:t>
      </w:r>
      <w:r w:rsidRPr="00076C99">
        <w:rPr>
          <w:rFonts w:ascii="Times New Roman" w:hAnsi="Times New Roman"/>
          <w:sz w:val="28"/>
          <w:szCs w:val="28"/>
        </w:rPr>
        <w:t xml:space="preserve">Sửa đổi tiêu đề Mẫu số 10: </w:t>
      </w:r>
      <w:r w:rsidR="00CE2EC4" w:rsidRPr="00076C99">
        <w:rPr>
          <w:rFonts w:ascii="Times New Roman" w:hAnsi="Times New Roman"/>
          <w:sz w:val="28"/>
          <w:szCs w:val="28"/>
        </w:rPr>
        <w:t>“</w:t>
      </w:r>
      <w:r w:rsidRPr="00076C99">
        <w:rPr>
          <w:rFonts w:ascii="Times New Roman" w:hAnsi="Times New Roman"/>
          <w:sz w:val="28"/>
          <w:szCs w:val="28"/>
        </w:rPr>
        <w:t>Báo cáo định kỳ hằng quý (Quý…/Năm…) tình hình hoạt động dự án đầu tư tại nước ngoài.</w:t>
      </w:r>
      <w:r w:rsidR="00CE2EC4" w:rsidRPr="00076C99">
        <w:rPr>
          <w:rFonts w:ascii="Times New Roman" w:hAnsi="Times New Roman"/>
          <w:sz w:val="28"/>
          <w:szCs w:val="28"/>
        </w:rPr>
        <w:t>”</w:t>
      </w:r>
      <w:r w:rsidRPr="00076C99">
        <w:rPr>
          <w:rFonts w:ascii="Times New Roman" w:hAnsi="Times New Roman"/>
          <w:sz w:val="28"/>
          <w:szCs w:val="28"/>
        </w:rPr>
        <w:t xml:space="preserve"> </w:t>
      </w:r>
    </w:p>
    <w:p w:rsidR="00AB4E4A" w:rsidRPr="00076C99" w:rsidRDefault="00AB4E4A"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Bỏ nội dung “</w:t>
      </w:r>
      <w:r w:rsidRPr="00076C99">
        <w:rPr>
          <w:rFonts w:ascii="Times New Roman" w:hAnsi="Times New Roman"/>
          <w:sz w:val="28"/>
          <w:szCs w:val="28"/>
          <w:lang w:val="vi-VN"/>
        </w:rPr>
        <w:t>(Báo cáo trước ngày 05 của tháng tiếp sau quý báo cáo)</w:t>
      </w:r>
      <w:r w:rsidRPr="00076C99">
        <w:rPr>
          <w:rFonts w:ascii="Times New Roman" w:hAnsi="Times New Roman"/>
          <w:sz w:val="28"/>
          <w:szCs w:val="28"/>
        </w:rPr>
        <w:t>” tại Mẫu số 10 ban hành kèm theo Thông tư số 03/2018/TT-BKHĐT</w:t>
      </w:r>
      <w:r w:rsidR="00312A25" w:rsidRPr="00076C99">
        <w:rPr>
          <w:rFonts w:ascii="Times New Roman" w:hAnsi="Times New Roman"/>
          <w:sz w:val="28"/>
          <w:szCs w:val="28"/>
        </w:rPr>
        <w:t>.</w:t>
      </w:r>
    </w:p>
    <w:p w:rsidR="00312A25" w:rsidRPr="00076C99" w:rsidRDefault="00312A2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4</w:t>
      </w:r>
      <w:r w:rsidR="00AB4E4A" w:rsidRPr="00076C99">
        <w:rPr>
          <w:rFonts w:ascii="Times New Roman" w:hAnsi="Times New Roman"/>
          <w:sz w:val="28"/>
          <w:szCs w:val="28"/>
        </w:rPr>
        <w:t>. Bỏ nội dung “(Báo cáo trước ngày 15 tháng 01 của năm sau năm báo cáo)” tại Mẫu số 11 ban hành kèm theo Thông tư số 03/2018/TT-BKHĐT.”</w:t>
      </w:r>
    </w:p>
    <w:p w:rsidR="00EA5982" w:rsidRDefault="00D23F3B"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Điều 12</w:t>
      </w:r>
      <w:r w:rsidR="00BD0E5E" w:rsidRPr="00076C99">
        <w:rPr>
          <w:rFonts w:ascii="Times New Roman" w:hAnsi="Times New Roman"/>
          <w:b/>
          <w:sz w:val="28"/>
          <w:szCs w:val="28"/>
        </w:rPr>
        <w:t xml:space="preserve">. </w:t>
      </w:r>
      <w:r w:rsidR="00BD0E5E" w:rsidRPr="00076C99">
        <w:rPr>
          <w:rFonts w:ascii="Times New Roman" w:hAnsi="Times New Roman"/>
          <w:sz w:val="28"/>
          <w:szCs w:val="28"/>
        </w:rPr>
        <w:t>Sửa đổi</w:t>
      </w:r>
      <w:r w:rsidR="008218AF">
        <w:rPr>
          <w:rFonts w:ascii="Times New Roman" w:hAnsi="Times New Roman"/>
          <w:sz w:val="28"/>
          <w:szCs w:val="28"/>
        </w:rPr>
        <w:t>, bổ sung</w:t>
      </w:r>
      <w:r w:rsidR="001D3B44">
        <w:rPr>
          <w:rFonts w:ascii="Times New Roman" w:hAnsi="Times New Roman"/>
          <w:sz w:val="28"/>
          <w:szCs w:val="28"/>
        </w:rPr>
        <w:t xml:space="preserve"> </w:t>
      </w:r>
      <w:r w:rsidR="00B966CB">
        <w:rPr>
          <w:rFonts w:ascii="Times New Roman" w:hAnsi="Times New Roman"/>
          <w:sz w:val="28"/>
          <w:szCs w:val="28"/>
        </w:rPr>
        <w:t xml:space="preserve">một số điều khoản </w:t>
      </w:r>
      <w:r w:rsidR="00BD0E5E" w:rsidRPr="00076C99">
        <w:rPr>
          <w:rFonts w:ascii="Times New Roman" w:hAnsi="Times New Roman"/>
          <w:sz w:val="28"/>
          <w:szCs w:val="28"/>
        </w:rPr>
        <w:t>Thông tư số 04/2019/TT-BKHĐT ngày 25 tháng 01 năm 2019 của Bộ Kế hoạch và Đầu tư quy định chi tiết đối với hoạt động đào tạo, bồi dưỡng và thi sát hạch cấp chứng chỉ hành nghề hoạt động đấu thầu như sau:</w:t>
      </w:r>
    </w:p>
    <w:p w:rsidR="00B966CB" w:rsidRDefault="00B966CB" w:rsidP="00B966CB">
      <w:pPr>
        <w:widowControl w:val="0"/>
        <w:spacing w:before="60" w:after="60" w:line="360" w:lineRule="exact"/>
        <w:ind w:firstLine="720"/>
        <w:jc w:val="both"/>
        <w:rPr>
          <w:rFonts w:ascii="Times New Roman" w:hAnsi="Times New Roman"/>
          <w:sz w:val="28"/>
          <w:szCs w:val="28"/>
        </w:rPr>
      </w:pPr>
      <w:r>
        <w:rPr>
          <w:rFonts w:ascii="Times New Roman" w:hAnsi="Times New Roman"/>
          <w:sz w:val="28"/>
          <w:szCs w:val="28"/>
        </w:rPr>
        <w:t>1. Sửa đổi, bổ sung Điều 18 như sau:</w:t>
      </w:r>
    </w:p>
    <w:p w:rsidR="00BD0E5E" w:rsidRPr="00076C99" w:rsidRDefault="00BD0E5E"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“Điều 18. Trách nhiệm của cơ sở đào tạo đấu thầu</w:t>
      </w:r>
    </w:p>
    <w:p w:rsidR="009342FD" w:rsidRPr="00076C99" w:rsidRDefault="009342F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1. Chỉ tổ chức các khóa đào tạo, bồi dưỡng về đấu thầu khi đáp ứng đầy đủ các điều kiện theo quy định của pháp luật đấu thầu.</w:t>
      </w:r>
    </w:p>
    <w:p w:rsidR="009342FD" w:rsidRPr="00076C99" w:rsidRDefault="009342F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2. Xây dựng tài liệu giảng dạy, bộ đề kiểm tra phù hợp với chương trình khung theo quy định tại Phụ lục 1 ban hành kèm theo Thông tư này.</w:t>
      </w:r>
    </w:p>
    <w:p w:rsidR="009342FD" w:rsidRPr="00076C99" w:rsidRDefault="009342FD"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3. Đăng tải danh sách học viên được cấp chứng chỉ đào tạo đấu thầu cơ bản theo quy định tại Điều 9 Thông tư này.</w:t>
      </w:r>
    </w:p>
    <w:p w:rsidR="00BD0E5E" w:rsidRPr="00076C99" w:rsidRDefault="009342FD" w:rsidP="00B966CB">
      <w:pPr>
        <w:pStyle w:val="BodyTextIndent2"/>
        <w:widowControl w:val="0"/>
        <w:tabs>
          <w:tab w:val="left" w:pos="0"/>
        </w:tabs>
        <w:spacing w:before="60" w:after="60" w:line="360" w:lineRule="exact"/>
        <w:ind w:left="0" w:firstLine="567"/>
        <w:jc w:val="both"/>
        <w:rPr>
          <w:rFonts w:ascii="Times New Roman" w:hAnsi="Times New Roman"/>
          <w:sz w:val="28"/>
          <w:szCs w:val="28"/>
        </w:rPr>
      </w:pPr>
      <w:r w:rsidRPr="00076C99">
        <w:rPr>
          <w:rFonts w:ascii="Times New Roman" w:hAnsi="Times New Roman"/>
          <w:sz w:val="28"/>
          <w:szCs w:val="28"/>
        </w:rPr>
        <w:tab/>
      </w:r>
      <w:r w:rsidR="00BD0E5E" w:rsidRPr="00076C99">
        <w:rPr>
          <w:rFonts w:ascii="Times New Roman" w:hAnsi="Times New Roman"/>
          <w:sz w:val="28"/>
          <w:szCs w:val="28"/>
        </w:rPr>
        <w:t>4. Trước ngày 2</w:t>
      </w:r>
      <w:r w:rsidRPr="00076C99">
        <w:rPr>
          <w:rFonts w:ascii="Times New Roman" w:hAnsi="Times New Roman"/>
          <w:sz w:val="28"/>
          <w:szCs w:val="28"/>
        </w:rPr>
        <w:t>1 tháng 12 hằ</w:t>
      </w:r>
      <w:r w:rsidR="00BD0E5E" w:rsidRPr="00076C99">
        <w:rPr>
          <w:rFonts w:ascii="Times New Roman" w:hAnsi="Times New Roman"/>
          <w:sz w:val="28"/>
          <w:szCs w:val="28"/>
        </w:rPr>
        <w:t>ng năm, gửi báo cáo hoạt động đào tạo, bồi dưỡng về đấu thầu bằng văn bản về Bộ Kế hoạch và Đầu tư. Nội dung báo cáo thực hiện theo Mẫu số 5 Phụ lục 2 ban hành kèm theo Thông tư này, đồng thời gửi báo cáo dưới dạng tập tin (định dạng Word) đến địa chỉ</w:t>
      </w:r>
      <w:r w:rsidR="00BD0E5E" w:rsidRPr="00076C99">
        <w:rPr>
          <w:rFonts w:ascii="Times New Roman" w:hAnsi="Times New Roman"/>
          <w:sz w:val="28"/>
          <w:szCs w:val="28"/>
          <w:highlight w:val="yellow"/>
          <w:lang w:val="vi-VN"/>
        </w:rPr>
        <w:t xml:space="preserve"> </w:t>
      </w:r>
      <w:hyperlink r:id="rId13" w:history="1">
        <w:r w:rsidR="00BD0E5E" w:rsidRPr="00076C99">
          <w:rPr>
            <w:rStyle w:val="Hyperlink"/>
            <w:rFonts w:ascii="Times New Roman" w:hAnsi="Times New Roman"/>
            <w:sz w:val="28"/>
            <w:szCs w:val="28"/>
            <w:lang w:val="vi-VN"/>
          </w:rPr>
          <w:t>daotaodauthau@mpi.gov.vn</w:t>
        </w:r>
      </w:hyperlink>
      <w:r w:rsidR="00BD0E5E" w:rsidRPr="00076C99">
        <w:rPr>
          <w:rFonts w:ascii="Times New Roman" w:hAnsi="Times New Roman"/>
          <w:sz w:val="28"/>
          <w:szCs w:val="28"/>
          <w:lang w:val="vi-VN"/>
        </w:rPr>
        <w:t>.</w:t>
      </w:r>
      <w:r w:rsidR="00BD0E5E" w:rsidRPr="00076C99">
        <w:rPr>
          <w:rFonts w:ascii="Times New Roman" w:hAnsi="Times New Roman"/>
          <w:sz w:val="28"/>
          <w:szCs w:val="28"/>
        </w:rPr>
        <w:t xml:space="preserve"> </w:t>
      </w:r>
    </w:p>
    <w:p w:rsidR="00BD0E5E" w:rsidRPr="00B966CB" w:rsidRDefault="00BD0E5E" w:rsidP="00B966CB">
      <w:pPr>
        <w:pStyle w:val="BodyTextIndent2"/>
        <w:widowControl w:val="0"/>
        <w:tabs>
          <w:tab w:val="left" w:pos="851"/>
        </w:tabs>
        <w:spacing w:before="60" w:after="60" w:line="360" w:lineRule="exact"/>
        <w:ind w:left="0" w:firstLine="567"/>
        <w:jc w:val="both"/>
        <w:rPr>
          <w:rFonts w:ascii="Times New Roman" w:hAnsi="Times New Roman"/>
          <w:spacing w:val="-4"/>
          <w:sz w:val="28"/>
          <w:szCs w:val="28"/>
        </w:rPr>
      </w:pPr>
      <w:r w:rsidRPr="00B966CB">
        <w:rPr>
          <w:rFonts w:ascii="Times New Roman" w:hAnsi="Times New Roman"/>
          <w:spacing w:val="-4"/>
          <w:sz w:val="28"/>
          <w:szCs w:val="28"/>
        </w:rPr>
        <w:t xml:space="preserve">5. </w:t>
      </w:r>
      <w:r w:rsidR="009342FD" w:rsidRPr="00B966CB">
        <w:rPr>
          <w:rFonts w:ascii="Times New Roman" w:hAnsi="Times New Roman"/>
          <w:spacing w:val="-4"/>
          <w:sz w:val="28"/>
          <w:szCs w:val="28"/>
        </w:rPr>
        <w:t xml:space="preserve">Báo cáo hoạt động đào tạo, bồi dưỡng về đấu thầu hằng năm được tính từ ngày 15 của tháng 12 năm trước </w:t>
      </w:r>
      <w:r w:rsidR="00120D65" w:rsidRPr="00B966CB">
        <w:rPr>
          <w:rFonts w:ascii="Times New Roman" w:hAnsi="Times New Roman"/>
          <w:spacing w:val="-4"/>
          <w:sz w:val="28"/>
          <w:szCs w:val="28"/>
        </w:rPr>
        <w:t xml:space="preserve">kỳ báo cáo </w:t>
      </w:r>
      <w:r w:rsidR="009342FD" w:rsidRPr="00B966CB">
        <w:rPr>
          <w:rFonts w:ascii="Times New Roman" w:hAnsi="Times New Roman"/>
          <w:spacing w:val="-4"/>
          <w:sz w:val="28"/>
          <w:szCs w:val="28"/>
        </w:rPr>
        <w:t xml:space="preserve">đến ngày 14 tháng 12 của năm báo </w:t>
      </w:r>
      <w:r w:rsidR="009342FD" w:rsidRPr="00B966CB">
        <w:rPr>
          <w:rFonts w:ascii="Times New Roman" w:hAnsi="Times New Roman"/>
          <w:spacing w:val="-4"/>
          <w:sz w:val="28"/>
          <w:szCs w:val="28"/>
        </w:rPr>
        <w:lastRenderedPageBreak/>
        <w:t>cáo.</w:t>
      </w:r>
      <w:r w:rsidRPr="00B966CB">
        <w:rPr>
          <w:rFonts w:ascii="Times New Roman" w:hAnsi="Times New Roman"/>
          <w:spacing w:val="-4"/>
          <w:sz w:val="28"/>
          <w:szCs w:val="28"/>
        </w:rPr>
        <w:t>”</w:t>
      </w:r>
    </w:p>
    <w:p w:rsidR="00B966CB" w:rsidRDefault="00B966CB" w:rsidP="00B966CB">
      <w:pPr>
        <w:pStyle w:val="BodyTextIndent2"/>
        <w:widowControl w:val="0"/>
        <w:tabs>
          <w:tab w:val="left" w:pos="851"/>
        </w:tabs>
        <w:spacing w:before="60" w:after="60" w:line="360" w:lineRule="exact"/>
        <w:ind w:left="0" w:firstLine="567"/>
        <w:jc w:val="both"/>
        <w:rPr>
          <w:rFonts w:ascii="Times New Roman" w:hAnsi="Times New Roman"/>
          <w:sz w:val="28"/>
          <w:szCs w:val="28"/>
        </w:rPr>
      </w:pPr>
      <w:r>
        <w:rPr>
          <w:rFonts w:ascii="Times New Roman" w:hAnsi="Times New Roman"/>
          <w:sz w:val="28"/>
          <w:szCs w:val="28"/>
        </w:rPr>
        <w:t>2. Sửa đổi, bổ sung Điều 19 như sau:</w:t>
      </w:r>
    </w:p>
    <w:p w:rsidR="00F1310A" w:rsidRPr="00F1310A" w:rsidRDefault="00F1310A" w:rsidP="00B966CB">
      <w:pPr>
        <w:widowControl w:val="0"/>
        <w:tabs>
          <w:tab w:val="left" w:pos="851"/>
        </w:tabs>
        <w:spacing w:before="60" w:after="60" w:line="360" w:lineRule="exact"/>
        <w:ind w:firstLine="567"/>
        <w:jc w:val="both"/>
        <w:rPr>
          <w:rFonts w:ascii="Times New Roman" w:hAnsi="Times New Roman"/>
          <w:b/>
          <w:sz w:val="28"/>
          <w:szCs w:val="28"/>
        </w:rPr>
      </w:pPr>
      <w:r w:rsidRPr="00F1310A">
        <w:rPr>
          <w:rFonts w:ascii="Times New Roman" w:hAnsi="Times New Roman"/>
          <w:b/>
          <w:sz w:val="28"/>
          <w:szCs w:val="28"/>
        </w:rPr>
        <w:t>Điều 19. Trách nhiệm của giảng viên đấu thầu</w:t>
      </w:r>
    </w:p>
    <w:p w:rsidR="00F1310A" w:rsidRPr="00F1310A" w:rsidRDefault="00F1310A" w:rsidP="00B966CB">
      <w:pPr>
        <w:widowControl w:val="0"/>
        <w:tabs>
          <w:tab w:val="left" w:pos="851"/>
        </w:tabs>
        <w:spacing w:before="60" w:after="60" w:line="360" w:lineRule="exact"/>
        <w:ind w:firstLine="567"/>
        <w:jc w:val="both"/>
        <w:rPr>
          <w:rFonts w:ascii="Times New Roman" w:hAnsi="Times New Roman"/>
          <w:sz w:val="28"/>
          <w:szCs w:val="28"/>
        </w:rPr>
      </w:pPr>
      <w:r w:rsidRPr="00F1310A">
        <w:rPr>
          <w:rFonts w:ascii="Times New Roman" w:hAnsi="Times New Roman"/>
          <w:sz w:val="28"/>
          <w:szCs w:val="28"/>
          <w:lang w:val="vi-VN"/>
        </w:rPr>
        <w:t xml:space="preserve">1. Giảng dạy theo đúng chương trình khung quy định tại Phụ lục 1 </w:t>
      </w:r>
      <w:r w:rsidRPr="00F1310A">
        <w:rPr>
          <w:rFonts w:ascii="Times New Roman" w:hAnsi="Times New Roman"/>
          <w:sz w:val="28"/>
          <w:szCs w:val="28"/>
        </w:rPr>
        <w:t>ban hành kèm theo</w:t>
      </w:r>
      <w:r w:rsidRPr="00F1310A">
        <w:rPr>
          <w:rFonts w:ascii="Times New Roman" w:hAnsi="Times New Roman"/>
          <w:sz w:val="28"/>
          <w:szCs w:val="28"/>
          <w:lang w:val="vi-VN"/>
        </w:rPr>
        <w:t xml:space="preserve"> Thông tư này</w:t>
      </w:r>
      <w:r w:rsidRPr="00F1310A">
        <w:rPr>
          <w:rFonts w:ascii="Times New Roman" w:hAnsi="Times New Roman"/>
          <w:sz w:val="28"/>
          <w:szCs w:val="28"/>
        </w:rPr>
        <w:t>.</w:t>
      </w:r>
    </w:p>
    <w:p w:rsidR="00F1310A" w:rsidRPr="00F1310A" w:rsidRDefault="00F1310A" w:rsidP="00B966CB">
      <w:pPr>
        <w:widowControl w:val="0"/>
        <w:tabs>
          <w:tab w:val="left" w:pos="851"/>
        </w:tabs>
        <w:spacing w:before="60" w:after="60" w:line="360" w:lineRule="exact"/>
        <w:ind w:firstLine="567"/>
        <w:jc w:val="both"/>
        <w:rPr>
          <w:rFonts w:ascii="Times New Roman" w:hAnsi="Times New Roman"/>
          <w:sz w:val="28"/>
          <w:szCs w:val="28"/>
        </w:rPr>
      </w:pPr>
      <w:r w:rsidRPr="00F1310A">
        <w:rPr>
          <w:rFonts w:ascii="Times New Roman" w:hAnsi="Times New Roman"/>
          <w:sz w:val="28"/>
          <w:szCs w:val="28"/>
          <w:lang w:val="vi-VN"/>
        </w:rPr>
        <w:t xml:space="preserve">2. </w:t>
      </w:r>
      <w:r w:rsidRPr="00F1310A">
        <w:rPr>
          <w:rFonts w:ascii="Times New Roman" w:hAnsi="Times New Roman"/>
          <w:sz w:val="28"/>
          <w:szCs w:val="28"/>
        </w:rPr>
        <w:t>Thường xuyên c</w:t>
      </w:r>
      <w:r w:rsidRPr="00F1310A">
        <w:rPr>
          <w:rFonts w:ascii="Times New Roman" w:hAnsi="Times New Roman"/>
          <w:sz w:val="28"/>
          <w:szCs w:val="28"/>
          <w:lang w:val="vi-VN"/>
        </w:rPr>
        <w:t xml:space="preserve">ập nhật kiến thức, cơ chế, chính sách pháp luật </w:t>
      </w:r>
      <w:r w:rsidRPr="00F1310A">
        <w:rPr>
          <w:rFonts w:ascii="Times New Roman" w:hAnsi="Times New Roman"/>
          <w:sz w:val="28"/>
          <w:szCs w:val="28"/>
        </w:rPr>
        <w:t>về đấu thầu và pháp luật khác có liên quan.</w:t>
      </w:r>
    </w:p>
    <w:p w:rsidR="008218AF" w:rsidRDefault="00F1310A" w:rsidP="00B966CB">
      <w:pPr>
        <w:pStyle w:val="BodyTextIndent2"/>
        <w:widowControl w:val="0"/>
        <w:tabs>
          <w:tab w:val="left" w:pos="851"/>
        </w:tabs>
        <w:spacing w:before="60" w:after="60" w:line="360" w:lineRule="exact"/>
        <w:ind w:left="0" w:firstLine="567"/>
        <w:jc w:val="both"/>
        <w:rPr>
          <w:rFonts w:ascii="Times New Roman" w:hAnsi="Times New Roman"/>
          <w:sz w:val="28"/>
          <w:szCs w:val="28"/>
          <w:lang w:val="vi-VN"/>
        </w:rPr>
      </w:pPr>
      <w:r w:rsidRPr="00F1310A">
        <w:rPr>
          <w:rFonts w:ascii="Times New Roman" w:hAnsi="Times New Roman"/>
          <w:sz w:val="28"/>
          <w:szCs w:val="28"/>
          <w:lang w:val="vi-VN"/>
        </w:rPr>
        <w:t xml:space="preserve">3. Trước ngày </w:t>
      </w:r>
      <w:r>
        <w:rPr>
          <w:rFonts w:ascii="Times New Roman" w:hAnsi="Times New Roman"/>
          <w:sz w:val="28"/>
          <w:szCs w:val="28"/>
        </w:rPr>
        <w:t>2</w:t>
      </w:r>
      <w:r w:rsidRPr="00F1310A">
        <w:rPr>
          <w:rFonts w:ascii="Times New Roman" w:hAnsi="Times New Roman"/>
          <w:sz w:val="28"/>
          <w:szCs w:val="28"/>
          <w:lang w:val="vi-VN"/>
        </w:rPr>
        <w:t>1 thá</w:t>
      </w:r>
      <w:r w:rsidR="0071191B">
        <w:rPr>
          <w:rFonts w:ascii="Times New Roman" w:hAnsi="Times New Roman"/>
          <w:sz w:val="28"/>
          <w:szCs w:val="28"/>
          <w:lang w:val="vi-VN"/>
        </w:rPr>
        <w:t>ng 12 hằ</w:t>
      </w:r>
      <w:r w:rsidRPr="00F1310A">
        <w:rPr>
          <w:rFonts w:ascii="Times New Roman" w:hAnsi="Times New Roman"/>
          <w:sz w:val="28"/>
          <w:szCs w:val="28"/>
          <w:lang w:val="vi-VN"/>
        </w:rPr>
        <w:t xml:space="preserve">ng năm, </w:t>
      </w:r>
      <w:r w:rsidRPr="00F1310A">
        <w:rPr>
          <w:rFonts w:ascii="Times New Roman" w:hAnsi="Times New Roman"/>
          <w:sz w:val="28"/>
          <w:szCs w:val="28"/>
        </w:rPr>
        <w:t>gửi</w:t>
      </w:r>
      <w:r w:rsidRPr="00F1310A">
        <w:rPr>
          <w:rFonts w:ascii="Times New Roman" w:hAnsi="Times New Roman"/>
          <w:sz w:val="28"/>
          <w:szCs w:val="28"/>
          <w:lang w:val="vi-VN"/>
        </w:rPr>
        <w:t xml:space="preserve"> báo cáo hoạt động </w:t>
      </w:r>
      <w:r w:rsidRPr="00F1310A">
        <w:rPr>
          <w:rFonts w:ascii="Times New Roman" w:hAnsi="Times New Roman"/>
          <w:sz w:val="28"/>
          <w:szCs w:val="28"/>
        </w:rPr>
        <w:t xml:space="preserve">giảng dạy về đấu thầu bằng văn bản </w:t>
      </w:r>
      <w:r w:rsidRPr="00F1310A">
        <w:rPr>
          <w:rFonts w:ascii="Times New Roman" w:hAnsi="Times New Roman"/>
          <w:sz w:val="28"/>
          <w:szCs w:val="28"/>
          <w:lang w:val="vi-VN"/>
        </w:rPr>
        <w:t>về Bộ Kế hoạch và Đầu tư.</w:t>
      </w:r>
      <w:r w:rsidRPr="00F1310A">
        <w:rPr>
          <w:rFonts w:ascii="Times New Roman" w:hAnsi="Times New Roman"/>
          <w:sz w:val="28"/>
          <w:szCs w:val="28"/>
        </w:rPr>
        <w:t xml:space="preserve"> </w:t>
      </w:r>
      <w:r w:rsidRPr="00F1310A">
        <w:rPr>
          <w:rFonts w:ascii="Times New Roman" w:hAnsi="Times New Roman"/>
          <w:sz w:val="28"/>
          <w:szCs w:val="28"/>
          <w:lang w:val="vi-VN"/>
        </w:rPr>
        <w:t xml:space="preserve">Nội dung báo cáo thực hiện theo Mẫu số </w:t>
      </w:r>
      <w:r w:rsidRPr="00F1310A">
        <w:rPr>
          <w:rFonts w:ascii="Times New Roman" w:hAnsi="Times New Roman"/>
          <w:sz w:val="28"/>
          <w:szCs w:val="28"/>
        </w:rPr>
        <w:t>6</w:t>
      </w:r>
      <w:r w:rsidRPr="00F1310A">
        <w:rPr>
          <w:rFonts w:ascii="Times New Roman" w:hAnsi="Times New Roman"/>
          <w:sz w:val="28"/>
          <w:szCs w:val="28"/>
          <w:lang w:val="vi-VN"/>
        </w:rPr>
        <w:t xml:space="preserve"> Phụ lục </w:t>
      </w:r>
      <w:r w:rsidRPr="00F1310A">
        <w:rPr>
          <w:rFonts w:ascii="Times New Roman" w:hAnsi="Times New Roman"/>
          <w:sz w:val="28"/>
          <w:szCs w:val="28"/>
        </w:rPr>
        <w:t>2</w:t>
      </w:r>
      <w:r w:rsidRPr="00F1310A">
        <w:rPr>
          <w:rFonts w:ascii="Times New Roman" w:hAnsi="Times New Roman"/>
          <w:sz w:val="28"/>
          <w:szCs w:val="28"/>
          <w:lang w:val="vi-VN"/>
        </w:rPr>
        <w:t xml:space="preserve"> ban hành kèm theo Thông tư này</w:t>
      </w:r>
      <w:r w:rsidRPr="00F1310A">
        <w:rPr>
          <w:rFonts w:ascii="Times New Roman" w:hAnsi="Times New Roman"/>
          <w:sz w:val="28"/>
          <w:szCs w:val="28"/>
        </w:rPr>
        <w:t>, đồng thời gửi báo cáo</w:t>
      </w:r>
      <w:r w:rsidRPr="00F1310A">
        <w:rPr>
          <w:rFonts w:ascii="Times New Roman" w:hAnsi="Times New Roman"/>
          <w:sz w:val="28"/>
          <w:szCs w:val="28"/>
          <w:lang w:val="vi-VN"/>
        </w:rPr>
        <w:t xml:space="preserve"> dưới dạng tập tin</w:t>
      </w:r>
      <w:r w:rsidRPr="00F1310A">
        <w:rPr>
          <w:rFonts w:ascii="Times New Roman" w:hAnsi="Times New Roman"/>
          <w:sz w:val="28"/>
          <w:szCs w:val="28"/>
        </w:rPr>
        <w:t xml:space="preserve"> (định dạng Word)</w:t>
      </w:r>
      <w:r w:rsidRPr="00F1310A">
        <w:rPr>
          <w:rFonts w:ascii="Times New Roman" w:hAnsi="Times New Roman"/>
          <w:sz w:val="28"/>
          <w:szCs w:val="28"/>
          <w:lang w:val="vi-VN"/>
        </w:rPr>
        <w:t xml:space="preserve"> đến địa chỉ </w:t>
      </w:r>
      <w:hyperlink r:id="rId14" w:history="1">
        <w:r w:rsidRPr="00F1310A">
          <w:rPr>
            <w:rStyle w:val="Hyperlink"/>
            <w:rFonts w:ascii="Times New Roman" w:hAnsi="Times New Roman"/>
            <w:sz w:val="28"/>
            <w:szCs w:val="28"/>
            <w:lang w:val="vi-VN"/>
          </w:rPr>
          <w:t>daotaodauthau@mpi.gov.vn</w:t>
        </w:r>
      </w:hyperlink>
      <w:r w:rsidRPr="00F1310A">
        <w:rPr>
          <w:rFonts w:ascii="Times New Roman" w:hAnsi="Times New Roman"/>
          <w:sz w:val="28"/>
          <w:szCs w:val="28"/>
          <w:lang w:val="vi-VN"/>
        </w:rPr>
        <w:t>.</w:t>
      </w:r>
    </w:p>
    <w:p w:rsidR="00F1310A" w:rsidRPr="00F1310A" w:rsidRDefault="00F1310A" w:rsidP="00B966CB">
      <w:pPr>
        <w:pStyle w:val="BodyTextIndent2"/>
        <w:widowControl w:val="0"/>
        <w:tabs>
          <w:tab w:val="left" w:pos="851"/>
        </w:tabs>
        <w:spacing w:before="60" w:after="60" w:line="360" w:lineRule="exact"/>
        <w:ind w:left="0" w:firstLine="567"/>
        <w:jc w:val="both"/>
        <w:rPr>
          <w:rFonts w:ascii="Times New Roman" w:hAnsi="Times New Roman"/>
          <w:b/>
          <w:sz w:val="28"/>
          <w:szCs w:val="28"/>
        </w:rPr>
      </w:pPr>
      <w:r>
        <w:rPr>
          <w:rFonts w:ascii="Times New Roman" w:hAnsi="Times New Roman"/>
          <w:sz w:val="28"/>
          <w:szCs w:val="28"/>
        </w:rPr>
        <w:t>4</w:t>
      </w:r>
      <w:r w:rsidRPr="00076C99">
        <w:rPr>
          <w:rFonts w:ascii="Times New Roman" w:hAnsi="Times New Roman"/>
          <w:sz w:val="28"/>
          <w:szCs w:val="28"/>
        </w:rPr>
        <w:t xml:space="preserve">. Báo cáo hoạt động </w:t>
      </w:r>
      <w:r>
        <w:rPr>
          <w:rFonts w:ascii="Times New Roman" w:hAnsi="Times New Roman"/>
          <w:sz w:val="28"/>
          <w:szCs w:val="28"/>
        </w:rPr>
        <w:t>giảng dạy</w:t>
      </w:r>
      <w:r w:rsidRPr="00076C99">
        <w:rPr>
          <w:rFonts w:ascii="Times New Roman" w:hAnsi="Times New Roman"/>
          <w:sz w:val="28"/>
          <w:szCs w:val="28"/>
        </w:rPr>
        <w:t xml:space="preserve"> về đấu thầu hằng năm được tính từ ngày 15 của tháng 12 năm trước kỳ báo cáo đến ngày 14 tháng 12 của năm báo cáo.”</w:t>
      </w:r>
    </w:p>
    <w:p w:rsidR="00830BD8" w:rsidRPr="00076C99" w:rsidRDefault="00684447"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13. </w:t>
      </w:r>
      <w:r w:rsidRPr="00076C99">
        <w:rPr>
          <w:rFonts w:ascii="Times New Roman" w:hAnsi="Times New Roman"/>
          <w:sz w:val="28"/>
          <w:szCs w:val="28"/>
        </w:rPr>
        <w:t xml:space="preserve">Sửa đổi Điều </w:t>
      </w:r>
      <w:r w:rsidR="006959AE" w:rsidRPr="00076C99">
        <w:rPr>
          <w:rFonts w:ascii="Times New Roman" w:hAnsi="Times New Roman"/>
          <w:sz w:val="28"/>
          <w:szCs w:val="28"/>
        </w:rPr>
        <w:t>9</w:t>
      </w:r>
      <w:r w:rsidRPr="00076C99">
        <w:rPr>
          <w:rFonts w:ascii="Times New Roman" w:hAnsi="Times New Roman"/>
          <w:sz w:val="28"/>
          <w:szCs w:val="28"/>
        </w:rPr>
        <w:t xml:space="preserve"> Thông tư số 0</w:t>
      </w:r>
      <w:r w:rsidR="006959AE" w:rsidRPr="00076C99">
        <w:rPr>
          <w:rFonts w:ascii="Times New Roman" w:hAnsi="Times New Roman"/>
          <w:sz w:val="28"/>
          <w:szCs w:val="28"/>
        </w:rPr>
        <w:t>6</w:t>
      </w:r>
      <w:r w:rsidRPr="00076C99">
        <w:rPr>
          <w:rFonts w:ascii="Times New Roman" w:hAnsi="Times New Roman"/>
          <w:sz w:val="28"/>
          <w:szCs w:val="28"/>
        </w:rPr>
        <w:t>/2019/TT-BKHĐT ngày 2</w:t>
      </w:r>
      <w:r w:rsidR="006959AE" w:rsidRPr="00076C99">
        <w:rPr>
          <w:rFonts w:ascii="Times New Roman" w:hAnsi="Times New Roman"/>
          <w:sz w:val="28"/>
          <w:szCs w:val="28"/>
        </w:rPr>
        <w:t>9</w:t>
      </w:r>
      <w:r w:rsidRPr="00076C99">
        <w:rPr>
          <w:rFonts w:ascii="Times New Roman" w:hAnsi="Times New Roman"/>
          <w:sz w:val="28"/>
          <w:szCs w:val="28"/>
        </w:rPr>
        <w:t xml:space="preserve"> tháng </w:t>
      </w:r>
      <w:r w:rsidR="006959AE" w:rsidRPr="00076C99">
        <w:rPr>
          <w:rFonts w:ascii="Times New Roman" w:hAnsi="Times New Roman"/>
          <w:sz w:val="28"/>
          <w:szCs w:val="28"/>
        </w:rPr>
        <w:t>3</w:t>
      </w:r>
      <w:r w:rsidRPr="00076C99">
        <w:rPr>
          <w:rFonts w:ascii="Times New Roman" w:hAnsi="Times New Roman"/>
          <w:sz w:val="28"/>
          <w:szCs w:val="28"/>
        </w:rPr>
        <w:t xml:space="preserve"> năm 2019 của Bộ Kế hoạch và Đầu tư </w:t>
      </w:r>
      <w:r w:rsidR="006959AE" w:rsidRPr="00076C99">
        <w:rPr>
          <w:rFonts w:ascii="Times New Roman" w:hAnsi="Times New Roman"/>
          <w:sz w:val="28"/>
          <w:szCs w:val="28"/>
        </w:rPr>
        <w:t>hướng dẫn quy chế tổ chức và hoạt động của mạng lưới tư vấn viên, hỗ trợ tư vấn cho doanh nghiệp nhỏ và vừa thông qua mạng</w:t>
      </w:r>
      <w:r w:rsidRPr="00076C99">
        <w:rPr>
          <w:rFonts w:ascii="Times New Roman" w:hAnsi="Times New Roman"/>
          <w:sz w:val="28"/>
          <w:szCs w:val="28"/>
        </w:rPr>
        <w:t xml:space="preserve"> </w:t>
      </w:r>
      <w:r w:rsidR="00E748DE" w:rsidRPr="00076C99">
        <w:rPr>
          <w:rFonts w:ascii="Times New Roman" w:hAnsi="Times New Roman"/>
          <w:sz w:val="28"/>
          <w:szCs w:val="28"/>
        </w:rPr>
        <w:t xml:space="preserve">lưới tư vấn viên </w:t>
      </w:r>
      <w:r w:rsidRPr="00076C99">
        <w:rPr>
          <w:rFonts w:ascii="Times New Roman" w:hAnsi="Times New Roman"/>
          <w:sz w:val="28"/>
          <w:szCs w:val="28"/>
        </w:rPr>
        <w:t>như sau:</w:t>
      </w:r>
    </w:p>
    <w:p w:rsidR="006959AE" w:rsidRPr="00076C99" w:rsidRDefault="006959AE" w:rsidP="00B966CB">
      <w:pPr>
        <w:widowControl w:val="0"/>
        <w:spacing w:before="60" w:after="60" w:line="360" w:lineRule="exact"/>
        <w:ind w:firstLine="720"/>
        <w:jc w:val="both"/>
        <w:rPr>
          <w:rFonts w:ascii="Times New Roman" w:hAnsi="Times New Roman"/>
          <w:b/>
          <w:sz w:val="28"/>
          <w:szCs w:val="28"/>
          <w:lang w:val="vi-VN"/>
        </w:rPr>
      </w:pPr>
      <w:r w:rsidRPr="00076C99">
        <w:rPr>
          <w:rFonts w:ascii="Times New Roman" w:hAnsi="Times New Roman"/>
          <w:b/>
          <w:sz w:val="28"/>
          <w:szCs w:val="28"/>
        </w:rPr>
        <w:t>“</w:t>
      </w:r>
      <w:r w:rsidRPr="00076C99">
        <w:rPr>
          <w:rFonts w:ascii="Times New Roman" w:hAnsi="Times New Roman"/>
          <w:b/>
          <w:sz w:val="28"/>
          <w:szCs w:val="28"/>
          <w:lang w:val="vi-VN"/>
        </w:rPr>
        <w:t>Điều 9. Báo cáo tình hình hỗ trợ tư vấn cho doanh nghiệp nhỏ và vừa qua mạng lưới tư vấn viên</w:t>
      </w:r>
    </w:p>
    <w:p w:rsidR="00B269AB" w:rsidRPr="00076C99" w:rsidRDefault="00B269AB"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Trước ngày 21 tháng 12 hằng năm, c</w:t>
      </w:r>
      <w:r w:rsidR="006959AE" w:rsidRPr="00076C99">
        <w:rPr>
          <w:rFonts w:ascii="Times New Roman" w:hAnsi="Times New Roman"/>
          <w:sz w:val="28"/>
          <w:szCs w:val="28"/>
          <w:lang w:val="vi-VN"/>
        </w:rPr>
        <w:t>ác Bộ, cơ quan ngang bộ, UBND cấp tỉnh</w:t>
      </w:r>
      <w:r w:rsidR="006959AE" w:rsidRPr="00076C99">
        <w:rPr>
          <w:rFonts w:ascii="Times New Roman" w:hAnsi="Times New Roman"/>
          <w:bCs/>
          <w:sz w:val="28"/>
          <w:szCs w:val="28"/>
          <w:lang w:val="vi-VN"/>
        </w:rPr>
        <w:t xml:space="preserve"> tổng hợp tình hình hoạt động của mạng lưới tư vấn viên và thực hiện hỗ trợ tư vấn cho doanh nghiệp nhỏ và vừa qua mạng lưới tư vấn viên </w:t>
      </w:r>
      <w:r w:rsidR="006959AE" w:rsidRPr="00076C99">
        <w:rPr>
          <w:rFonts w:ascii="Times New Roman" w:hAnsi="Times New Roman"/>
          <w:sz w:val="28"/>
          <w:szCs w:val="28"/>
        </w:rPr>
        <w:t>(theo mẫu quy định tại Phụ lục 5 kèm theo Thông tư này)</w:t>
      </w:r>
      <w:r w:rsidR="006959AE" w:rsidRPr="00076C99">
        <w:rPr>
          <w:rFonts w:ascii="Times New Roman" w:hAnsi="Times New Roman"/>
          <w:bCs/>
          <w:sz w:val="28"/>
          <w:szCs w:val="28"/>
          <w:lang w:val="vi-VN"/>
        </w:rPr>
        <w:t xml:space="preserve">, gửi Bộ Kế hoạch và Đầu tư để tổng hợp chung trong báo cáo tình hình thực hiện hỗ trợ doanh </w:t>
      </w:r>
      <w:r w:rsidR="007458CF">
        <w:rPr>
          <w:rFonts w:ascii="Times New Roman" w:hAnsi="Times New Roman"/>
          <w:bCs/>
          <w:sz w:val="28"/>
          <w:szCs w:val="28"/>
          <w:lang w:val="vi-VN"/>
        </w:rPr>
        <w:t>nghiệp nhỏ và vừa quy định tại K</w:t>
      </w:r>
      <w:r w:rsidR="006959AE" w:rsidRPr="00076C99">
        <w:rPr>
          <w:rFonts w:ascii="Times New Roman" w:hAnsi="Times New Roman"/>
          <w:bCs/>
          <w:sz w:val="28"/>
          <w:szCs w:val="28"/>
          <w:lang w:val="vi-VN"/>
        </w:rPr>
        <w:t>hoản 1 Điều 22 Luật Hỗ trợ doanh nghiệp nhỏ và vừa.</w:t>
      </w:r>
    </w:p>
    <w:p w:rsidR="0044693F" w:rsidRPr="00076C99" w:rsidRDefault="00B269AB"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Báo cáo </w:t>
      </w:r>
      <w:r w:rsidRPr="00076C99">
        <w:rPr>
          <w:rFonts w:ascii="Times New Roman" w:hAnsi="Times New Roman"/>
          <w:bCs/>
          <w:sz w:val="28"/>
          <w:szCs w:val="28"/>
          <w:lang w:val="vi-VN"/>
        </w:rPr>
        <w:t>tình hình hoạt động của mạng lưới tư vấn viên và thực hiện hỗ trợ tư vấn cho doanh nghiệp nhỏ và vừa qua mạng lưới tư vấn viên</w:t>
      </w:r>
      <w:r w:rsidRPr="00076C99">
        <w:rPr>
          <w:rFonts w:ascii="Times New Roman" w:hAnsi="Times New Roman"/>
          <w:sz w:val="28"/>
          <w:szCs w:val="28"/>
        </w:rPr>
        <w:t xml:space="preserve"> hằng năm được tính từ ngày 15 của tháng 12 năm trước</w:t>
      </w:r>
      <w:r w:rsidR="00120D65" w:rsidRPr="00076C99">
        <w:rPr>
          <w:rFonts w:ascii="Times New Roman" w:hAnsi="Times New Roman"/>
          <w:sz w:val="28"/>
          <w:szCs w:val="28"/>
        </w:rPr>
        <w:t xml:space="preserve"> kỳ báo cáo</w:t>
      </w:r>
      <w:r w:rsidRPr="00076C99">
        <w:rPr>
          <w:rFonts w:ascii="Times New Roman" w:hAnsi="Times New Roman"/>
          <w:sz w:val="28"/>
          <w:szCs w:val="28"/>
        </w:rPr>
        <w:t xml:space="preserve"> đến ngày 14 tháng 12 của năm báo cáo.</w:t>
      </w:r>
      <w:r w:rsidR="006959AE" w:rsidRPr="00076C99">
        <w:rPr>
          <w:rFonts w:ascii="Times New Roman" w:hAnsi="Times New Roman"/>
          <w:sz w:val="28"/>
          <w:szCs w:val="28"/>
        </w:rPr>
        <w:t>”</w:t>
      </w:r>
    </w:p>
    <w:p w:rsidR="00155735" w:rsidRPr="00076C99" w:rsidRDefault="00155735"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b/>
          <w:sz w:val="28"/>
          <w:szCs w:val="28"/>
        </w:rPr>
        <w:t xml:space="preserve">Điều 14. </w:t>
      </w:r>
      <w:r w:rsidRPr="00076C99">
        <w:rPr>
          <w:rFonts w:ascii="Times New Roman" w:hAnsi="Times New Roman"/>
          <w:sz w:val="28"/>
          <w:szCs w:val="28"/>
        </w:rPr>
        <w:t>Bãi bỏ Điều 1 và Điều 3 Thông tư số  08/2018/TT-BKHĐT ngày 27 tháng 12 năm 2018 của Bộ Kế hoạch và Đầu tư sửa đổi, bổ sung một số điều của các Thông tư liên quan đến chế độ báo cáo định kỳ thuộc phạm vi quản lý nhà nước của Bộ Kế hoạch và Đầu tư.</w:t>
      </w:r>
    </w:p>
    <w:p w:rsidR="000D34E7" w:rsidRPr="00076C99" w:rsidRDefault="000D34E7" w:rsidP="00B966CB">
      <w:pPr>
        <w:widowControl w:val="0"/>
        <w:spacing w:before="60" w:after="60" w:line="360" w:lineRule="exact"/>
        <w:jc w:val="center"/>
        <w:rPr>
          <w:rFonts w:ascii="Times New Roman" w:hAnsi="Times New Roman"/>
          <w:b/>
          <w:sz w:val="28"/>
          <w:szCs w:val="28"/>
        </w:rPr>
      </w:pPr>
      <w:r w:rsidRPr="00076C99">
        <w:rPr>
          <w:rFonts w:ascii="Times New Roman" w:hAnsi="Times New Roman"/>
          <w:b/>
          <w:sz w:val="28"/>
          <w:szCs w:val="28"/>
        </w:rPr>
        <w:t>Chương II</w:t>
      </w:r>
    </w:p>
    <w:p w:rsidR="000D34E7" w:rsidRPr="00076C99" w:rsidRDefault="000D34E7" w:rsidP="00B966CB">
      <w:pPr>
        <w:widowControl w:val="0"/>
        <w:spacing w:before="60" w:after="60" w:line="360" w:lineRule="exact"/>
        <w:jc w:val="center"/>
        <w:rPr>
          <w:rFonts w:ascii="Times New Roman" w:hAnsi="Times New Roman"/>
          <w:b/>
          <w:sz w:val="28"/>
          <w:szCs w:val="28"/>
        </w:rPr>
      </w:pPr>
      <w:r w:rsidRPr="00076C99">
        <w:rPr>
          <w:rFonts w:ascii="Times New Roman" w:hAnsi="Times New Roman"/>
          <w:b/>
          <w:sz w:val="28"/>
          <w:szCs w:val="28"/>
        </w:rPr>
        <w:t>HỆ THỐNG THÔNG TIN BÁO CÁO</w:t>
      </w:r>
      <w:r w:rsidR="00C01B3D" w:rsidRPr="00076C99">
        <w:rPr>
          <w:rFonts w:ascii="Times New Roman" w:hAnsi="Times New Roman"/>
          <w:b/>
          <w:sz w:val="28"/>
          <w:szCs w:val="28"/>
        </w:rPr>
        <w:t xml:space="preserve"> CỦA BỘ KẾ HOẠCH VÀ ĐẦU TƯ</w:t>
      </w:r>
    </w:p>
    <w:p w:rsidR="000D34E7" w:rsidRPr="00076C99" w:rsidRDefault="00C01B3D" w:rsidP="00B966CB">
      <w:pPr>
        <w:widowControl w:val="0"/>
        <w:spacing w:before="60" w:after="60" w:line="360" w:lineRule="exact"/>
        <w:ind w:firstLine="720"/>
        <w:jc w:val="both"/>
        <w:rPr>
          <w:rFonts w:ascii="Times New Roman" w:hAnsi="Times New Roman"/>
          <w:b/>
          <w:spacing w:val="-6"/>
          <w:sz w:val="28"/>
          <w:szCs w:val="28"/>
        </w:rPr>
      </w:pPr>
      <w:r w:rsidRPr="00076C99">
        <w:rPr>
          <w:rFonts w:ascii="Times New Roman" w:hAnsi="Times New Roman"/>
          <w:b/>
          <w:spacing w:val="-6"/>
          <w:sz w:val="28"/>
          <w:szCs w:val="28"/>
        </w:rPr>
        <w:t>Điều 1</w:t>
      </w:r>
      <w:r w:rsidR="00155735" w:rsidRPr="00076C99">
        <w:rPr>
          <w:rFonts w:ascii="Times New Roman" w:hAnsi="Times New Roman"/>
          <w:b/>
          <w:spacing w:val="-6"/>
          <w:sz w:val="28"/>
          <w:szCs w:val="28"/>
        </w:rPr>
        <w:t>5</w:t>
      </w:r>
      <w:r w:rsidR="000D34E7" w:rsidRPr="00076C99">
        <w:rPr>
          <w:rFonts w:ascii="Times New Roman" w:hAnsi="Times New Roman"/>
          <w:b/>
          <w:spacing w:val="-6"/>
          <w:sz w:val="28"/>
          <w:szCs w:val="28"/>
        </w:rPr>
        <w:t>. Ứng dụng công nghệ thông tin trong thực hiện chế độ báo cáo</w:t>
      </w:r>
    </w:p>
    <w:p w:rsidR="000D34E7" w:rsidRPr="00076C99" w:rsidRDefault="000D34E7" w:rsidP="00B966CB">
      <w:pPr>
        <w:pStyle w:val="Bodytext20"/>
        <w:numPr>
          <w:ilvl w:val="0"/>
          <w:numId w:val="13"/>
        </w:numPr>
        <w:shd w:val="clear" w:color="auto" w:fill="auto"/>
        <w:tabs>
          <w:tab w:val="left" w:pos="993"/>
        </w:tabs>
        <w:spacing w:before="60" w:after="60" w:line="360" w:lineRule="exact"/>
        <w:ind w:firstLine="709"/>
      </w:pPr>
      <w:r w:rsidRPr="00076C99">
        <w:t xml:space="preserve">Các cơ quan, đơn vị, tổ chức, cá nhân tăng cường ứng dụng công nghệ </w:t>
      </w:r>
      <w:r w:rsidRPr="00076C99">
        <w:lastRenderedPageBreak/>
        <w:t>thông tin trong thực hiện chế độ báo cáo, tiến tới thực hiện báo cáo điện tử, tạo điều kiện thuận lợi cho việc tổng hợp, chia sẻ thông tin báo cáo và tiết kiệm về thời gian, chi phí cho các đối tượng thực hiện báo cáo.</w:t>
      </w:r>
    </w:p>
    <w:p w:rsidR="000D34E7" w:rsidRPr="00076C99" w:rsidRDefault="000D34E7" w:rsidP="00B966CB">
      <w:pPr>
        <w:pStyle w:val="Bodytext20"/>
        <w:numPr>
          <w:ilvl w:val="0"/>
          <w:numId w:val="13"/>
        </w:numPr>
        <w:shd w:val="clear" w:color="auto" w:fill="auto"/>
        <w:tabs>
          <w:tab w:val="left" w:pos="993"/>
        </w:tabs>
        <w:spacing w:before="60" w:after="60" w:line="360" w:lineRule="exact"/>
        <w:ind w:firstLine="709"/>
      </w:pPr>
      <w:r w:rsidRPr="00076C99">
        <w:t xml:space="preserve"> Giá trị pháp lý của báo cáo điện tử và việc sử dụng chữ ký điện tử thực hiện theo quy định tại các văn bản pháp luật hiện hành v</w:t>
      </w:r>
      <w:r w:rsidR="00414809" w:rsidRPr="00076C99">
        <w:t>ề</w:t>
      </w:r>
      <w:r w:rsidRPr="00076C99">
        <w:t xml:space="preserve"> ứng dụng công nghệ thông tin trong hoạt động của cơ quan nhà nước.</w:t>
      </w:r>
    </w:p>
    <w:p w:rsidR="000D34E7" w:rsidRPr="00076C99" w:rsidRDefault="003C6472"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Điều 1</w:t>
      </w:r>
      <w:r w:rsidR="00155735" w:rsidRPr="00076C99">
        <w:rPr>
          <w:rFonts w:ascii="Times New Roman" w:hAnsi="Times New Roman"/>
          <w:b/>
          <w:sz w:val="28"/>
          <w:szCs w:val="28"/>
        </w:rPr>
        <w:t>6</w:t>
      </w:r>
      <w:r w:rsidR="000D34E7" w:rsidRPr="00076C99">
        <w:rPr>
          <w:rFonts w:ascii="Times New Roman" w:hAnsi="Times New Roman"/>
          <w:b/>
          <w:sz w:val="28"/>
          <w:szCs w:val="28"/>
        </w:rPr>
        <w:t>. Hệ thống thông tin báo cáo của Bộ Kế hoạch và Đầu tư</w:t>
      </w:r>
    </w:p>
    <w:p w:rsidR="00414809" w:rsidRPr="00076C99" w:rsidRDefault="00414809" w:rsidP="00B966CB">
      <w:pPr>
        <w:pStyle w:val="Bodytext20"/>
        <w:numPr>
          <w:ilvl w:val="0"/>
          <w:numId w:val="14"/>
        </w:numPr>
        <w:shd w:val="clear" w:color="auto" w:fill="auto"/>
        <w:tabs>
          <w:tab w:val="left" w:pos="993"/>
        </w:tabs>
        <w:spacing w:before="60" w:after="60" w:line="360" w:lineRule="exact"/>
        <w:ind w:firstLine="709"/>
      </w:pPr>
      <w:r w:rsidRPr="00076C99">
        <w:t>Hệ thống thông tin báo cáo của Bộ Kế hoạch và Đầu tư được xây dựng tại Bộ Kế hoạch và Đầu tư, trên nền tảng của Hệ thống thông tin báo cáo quốc gia, do Bộ Kế hoạch và Đầu tư chịu trách nhiệm quản lý và khai thác thông tin phục vụ công tác quản lý nhà nước của Bộ Kế hoạch và Đầu tư.</w:t>
      </w:r>
    </w:p>
    <w:p w:rsidR="00414809" w:rsidRPr="00076C99" w:rsidRDefault="00414809" w:rsidP="00B966CB">
      <w:pPr>
        <w:pStyle w:val="Bodytext20"/>
        <w:numPr>
          <w:ilvl w:val="0"/>
          <w:numId w:val="14"/>
        </w:numPr>
        <w:shd w:val="clear" w:color="auto" w:fill="auto"/>
        <w:tabs>
          <w:tab w:val="left" w:pos="993"/>
        </w:tabs>
        <w:spacing w:before="60" w:after="60" w:line="360" w:lineRule="exact"/>
        <w:ind w:firstLine="709"/>
      </w:pPr>
      <w:r w:rsidRPr="00076C99">
        <w:rPr>
          <w:rFonts w:eastAsia="Calibri"/>
        </w:rPr>
        <w:t>Hệ thống thông tin báo cáo của Bộ Kế hoạch và Đầu tư đảm bảo tuân thủ Kiến trúc Chính phủ điện tử; tiêu chuẩn, quy chuẩn kỹ thuật quốc gia về cấu trúc mã định danh và định dạng dữ liệu phục vụ kết nối</w:t>
      </w:r>
      <w:r w:rsidR="000C2D1E" w:rsidRPr="00076C99">
        <w:rPr>
          <w:rFonts w:eastAsia="Calibri"/>
        </w:rPr>
        <w:t xml:space="preserve"> với</w:t>
      </w:r>
      <w:r w:rsidRPr="00076C99">
        <w:rPr>
          <w:rFonts w:eastAsia="Calibri"/>
        </w:rPr>
        <w:t xml:space="preserve"> Hệ thống thông tin báo cáo quốc gia; tiêu chuẩn, quy chuẩn kỹ thuật về cấu trúc thông điệp dữ liệu trao đổi giữa các Hệ thống thông tin báo cáo.</w:t>
      </w:r>
    </w:p>
    <w:p w:rsidR="00414809" w:rsidRPr="00076C99" w:rsidRDefault="00414809" w:rsidP="00B966CB">
      <w:pPr>
        <w:pStyle w:val="Bodytext20"/>
        <w:numPr>
          <w:ilvl w:val="0"/>
          <w:numId w:val="14"/>
        </w:numPr>
        <w:shd w:val="clear" w:color="auto" w:fill="auto"/>
        <w:tabs>
          <w:tab w:val="left" w:pos="993"/>
        </w:tabs>
        <w:spacing w:before="60" w:after="60" w:line="360" w:lineRule="exact"/>
        <w:ind w:firstLine="709"/>
      </w:pPr>
      <w:r w:rsidRPr="00076C99">
        <w:rPr>
          <w:rFonts w:eastAsia="Calibri"/>
        </w:rPr>
        <w:t>Đảm bảo khả năng kết nối, tích hợp, chia sẻ thông tin thông suốt giữa Hệ thống thông tin báo cáo Chính phủ và Hệ thống thông tin báo cáo của các bộ, cơ quan, địa phương.</w:t>
      </w:r>
    </w:p>
    <w:p w:rsidR="000D34E7" w:rsidRPr="00076C99" w:rsidRDefault="000D34E7" w:rsidP="00B966CB">
      <w:pPr>
        <w:widowControl w:val="0"/>
        <w:spacing w:before="60" w:after="60" w:line="360" w:lineRule="exact"/>
        <w:ind w:firstLine="709"/>
        <w:jc w:val="both"/>
        <w:rPr>
          <w:rFonts w:ascii="Times New Roman" w:hAnsi="Times New Roman"/>
          <w:b/>
          <w:sz w:val="28"/>
          <w:szCs w:val="28"/>
        </w:rPr>
      </w:pPr>
      <w:r w:rsidRPr="00076C99">
        <w:rPr>
          <w:rFonts w:ascii="Times New Roman" w:hAnsi="Times New Roman"/>
          <w:b/>
          <w:sz w:val="28"/>
          <w:szCs w:val="28"/>
        </w:rPr>
        <w:t>Điều 1</w:t>
      </w:r>
      <w:r w:rsidR="00155735" w:rsidRPr="00076C99">
        <w:rPr>
          <w:rFonts w:ascii="Times New Roman" w:hAnsi="Times New Roman"/>
          <w:b/>
          <w:sz w:val="28"/>
          <w:szCs w:val="28"/>
        </w:rPr>
        <w:t>7</w:t>
      </w:r>
      <w:r w:rsidRPr="00076C99">
        <w:rPr>
          <w:rFonts w:ascii="Times New Roman" w:hAnsi="Times New Roman"/>
          <w:b/>
          <w:sz w:val="28"/>
          <w:szCs w:val="28"/>
        </w:rPr>
        <w:t>. Hạ tầng kỹ thuật, công nghệ</w:t>
      </w:r>
    </w:p>
    <w:p w:rsidR="00DF50EE" w:rsidRPr="00076C99" w:rsidRDefault="00DF50EE" w:rsidP="00B966CB">
      <w:pPr>
        <w:pStyle w:val="Bodytext20"/>
        <w:numPr>
          <w:ilvl w:val="0"/>
          <w:numId w:val="22"/>
        </w:numPr>
        <w:shd w:val="clear" w:color="auto" w:fill="auto"/>
        <w:tabs>
          <w:tab w:val="left" w:pos="993"/>
        </w:tabs>
        <w:spacing w:before="60" w:after="60" w:line="360" w:lineRule="exact"/>
        <w:ind w:firstLine="720"/>
      </w:pPr>
      <w:r w:rsidRPr="00076C99">
        <w:t>Hệ thống thông tin báo cáo của Bộ Kế hoạch và Đầu tư đáp ứng yêu cầu chung về chức năng cơ bản của Hệ thống thông tin báo cáo quốc gia quy định tại Nghị định số 09/2019/NĐ-CP ngày 21 tháng 01 năm 2019 của Chính phủ quy định về chế độ báo cáo của cơ quan hành chính nhà nước.</w:t>
      </w:r>
    </w:p>
    <w:p w:rsidR="00414809" w:rsidRPr="00076C99" w:rsidRDefault="00414809" w:rsidP="00B966CB">
      <w:pPr>
        <w:pStyle w:val="Bodytext20"/>
        <w:numPr>
          <w:ilvl w:val="0"/>
          <w:numId w:val="22"/>
        </w:numPr>
        <w:shd w:val="clear" w:color="auto" w:fill="auto"/>
        <w:tabs>
          <w:tab w:val="left" w:pos="993"/>
        </w:tabs>
        <w:spacing w:before="60" w:after="60" w:line="360" w:lineRule="exact"/>
        <w:ind w:firstLine="720"/>
      </w:pPr>
      <w:r w:rsidRPr="00076C99">
        <w:t xml:space="preserve">Hạ tầng kỹ thuật, công nghệ của </w:t>
      </w:r>
      <w:r w:rsidR="000D34E7" w:rsidRPr="00076C99">
        <w:t xml:space="preserve">Hệ thống thông tin báo cáo của Bộ Kế hoạch và Đầu tư </w:t>
      </w:r>
      <w:r w:rsidRPr="00076C99">
        <w:t>đáp ứng quy định tại Nghị định số 09/2019/NĐ-CP ngày 21 tháng 01 năm 2019 của Chính phủ quy định về chế độ báo cáo của cơ quan hành chính nhà nước.</w:t>
      </w:r>
    </w:p>
    <w:p w:rsidR="000D34E7" w:rsidRPr="00076C99" w:rsidRDefault="000D34E7" w:rsidP="00B966CB">
      <w:pPr>
        <w:widowControl w:val="0"/>
        <w:spacing w:before="60" w:after="60" w:line="360" w:lineRule="exact"/>
        <w:jc w:val="center"/>
        <w:rPr>
          <w:rFonts w:ascii="Times New Roman" w:hAnsi="Times New Roman"/>
          <w:b/>
          <w:sz w:val="28"/>
          <w:szCs w:val="28"/>
        </w:rPr>
      </w:pPr>
      <w:r w:rsidRPr="00076C99">
        <w:rPr>
          <w:rFonts w:ascii="Times New Roman" w:hAnsi="Times New Roman"/>
          <w:b/>
          <w:sz w:val="28"/>
          <w:szCs w:val="28"/>
        </w:rPr>
        <w:t>Chương I</w:t>
      </w:r>
      <w:r w:rsidR="003C6472" w:rsidRPr="00076C99">
        <w:rPr>
          <w:rFonts w:ascii="Times New Roman" w:hAnsi="Times New Roman"/>
          <w:b/>
          <w:sz w:val="28"/>
          <w:szCs w:val="28"/>
        </w:rPr>
        <w:t>II</w:t>
      </w:r>
    </w:p>
    <w:p w:rsidR="000D34E7" w:rsidRPr="00076C99" w:rsidRDefault="000D34E7" w:rsidP="00B966CB">
      <w:pPr>
        <w:widowControl w:val="0"/>
        <w:spacing w:before="60" w:after="60" w:line="360" w:lineRule="exact"/>
        <w:jc w:val="center"/>
        <w:rPr>
          <w:rFonts w:ascii="Times New Roman" w:hAnsi="Times New Roman"/>
          <w:b/>
          <w:sz w:val="28"/>
          <w:szCs w:val="28"/>
        </w:rPr>
      </w:pPr>
      <w:r w:rsidRPr="00076C99">
        <w:rPr>
          <w:rFonts w:ascii="Times New Roman" w:hAnsi="Times New Roman"/>
          <w:b/>
          <w:sz w:val="28"/>
          <w:szCs w:val="28"/>
        </w:rPr>
        <w:t>TỔ CHỨC THỰC HIỆN</w:t>
      </w:r>
    </w:p>
    <w:p w:rsidR="000D34E7" w:rsidRPr="00076C99" w:rsidRDefault="00437EE0" w:rsidP="00B966CB">
      <w:pPr>
        <w:widowControl w:val="0"/>
        <w:tabs>
          <w:tab w:val="left" w:pos="851"/>
          <w:tab w:val="left" w:pos="993"/>
        </w:tabs>
        <w:spacing w:before="60" w:after="60" w:line="360" w:lineRule="exact"/>
        <w:ind w:firstLine="709"/>
        <w:jc w:val="both"/>
        <w:rPr>
          <w:rFonts w:ascii="Times New Roman" w:hAnsi="Times New Roman"/>
          <w:b/>
          <w:sz w:val="28"/>
          <w:szCs w:val="28"/>
        </w:rPr>
      </w:pPr>
      <w:r w:rsidRPr="00076C99">
        <w:rPr>
          <w:rFonts w:ascii="Times New Roman" w:hAnsi="Times New Roman"/>
          <w:b/>
          <w:sz w:val="28"/>
          <w:szCs w:val="28"/>
        </w:rPr>
        <w:t>Điều 1</w:t>
      </w:r>
      <w:r w:rsidR="00155735" w:rsidRPr="00076C99">
        <w:rPr>
          <w:rFonts w:ascii="Times New Roman" w:hAnsi="Times New Roman"/>
          <w:b/>
          <w:sz w:val="28"/>
          <w:szCs w:val="28"/>
        </w:rPr>
        <w:t>8</w:t>
      </w:r>
      <w:r w:rsidR="000D34E7" w:rsidRPr="00076C99">
        <w:rPr>
          <w:rFonts w:ascii="Times New Roman" w:hAnsi="Times New Roman"/>
          <w:b/>
          <w:sz w:val="28"/>
          <w:szCs w:val="28"/>
        </w:rPr>
        <w:t xml:space="preserve">. </w:t>
      </w:r>
      <w:r w:rsidR="004F4FB0" w:rsidRPr="00076C99">
        <w:rPr>
          <w:rFonts w:ascii="Times New Roman" w:hAnsi="Times New Roman"/>
          <w:b/>
          <w:sz w:val="28"/>
          <w:szCs w:val="28"/>
        </w:rPr>
        <w:t>Trách nhiệm thi hành</w:t>
      </w:r>
    </w:p>
    <w:p w:rsidR="000D34E7" w:rsidRPr="00CC30DD" w:rsidRDefault="000D34E7" w:rsidP="00B966CB">
      <w:pPr>
        <w:pStyle w:val="Bodytext20"/>
        <w:numPr>
          <w:ilvl w:val="0"/>
          <w:numId w:val="17"/>
        </w:numPr>
        <w:shd w:val="clear" w:color="auto" w:fill="auto"/>
        <w:tabs>
          <w:tab w:val="left" w:pos="851"/>
          <w:tab w:val="left" w:pos="993"/>
        </w:tabs>
        <w:spacing w:before="60" w:after="60" w:line="360" w:lineRule="exact"/>
        <w:ind w:firstLine="709"/>
      </w:pPr>
      <w:r w:rsidRPr="00CC30DD">
        <w:t>Văn phòng Bộ Kế hoạch và Đầu tư chủ trì</w:t>
      </w:r>
      <w:r w:rsidR="00FA385C" w:rsidRPr="00CC30DD">
        <w:t>,</w:t>
      </w:r>
      <w:r w:rsidRPr="00CC30DD">
        <w:t xml:space="preserve"> phối hợp với Trung tâm Tin học và các đơn vị có liên quan thuộc Bộ</w:t>
      </w:r>
      <w:r w:rsidR="00917E4B" w:rsidRPr="00CC30DD">
        <w:t xml:space="preserve"> thực hiện các nhiệm vụ</w:t>
      </w:r>
      <w:r w:rsidRPr="00CC30DD">
        <w:t>:</w:t>
      </w:r>
    </w:p>
    <w:p w:rsidR="000D34E7" w:rsidRPr="00076C99" w:rsidRDefault="000D34E7" w:rsidP="00B966CB">
      <w:pPr>
        <w:pStyle w:val="Bodytext20"/>
        <w:numPr>
          <w:ilvl w:val="0"/>
          <w:numId w:val="18"/>
        </w:numPr>
        <w:shd w:val="clear" w:color="auto" w:fill="auto"/>
        <w:tabs>
          <w:tab w:val="left" w:pos="851"/>
          <w:tab w:val="left" w:pos="993"/>
        </w:tabs>
        <w:spacing w:before="60" w:after="60" w:line="360" w:lineRule="exact"/>
        <w:ind w:firstLine="709"/>
      </w:pPr>
      <w:r w:rsidRPr="00076C99">
        <w:t>Xử lý, tổng hợp thông tin, báo cáo của các cơ quan, đơn vị theo nội dung quy định tại Thông tư này;</w:t>
      </w:r>
    </w:p>
    <w:p w:rsidR="000D34E7" w:rsidRPr="00076C99" w:rsidRDefault="00414809" w:rsidP="00B966CB">
      <w:pPr>
        <w:pStyle w:val="Bodytext20"/>
        <w:numPr>
          <w:ilvl w:val="0"/>
          <w:numId w:val="18"/>
        </w:numPr>
        <w:shd w:val="clear" w:color="auto" w:fill="auto"/>
        <w:tabs>
          <w:tab w:val="left" w:pos="851"/>
          <w:tab w:val="left" w:pos="993"/>
          <w:tab w:val="left" w:pos="1126"/>
        </w:tabs>
        <w:spacing w:before="60" w:after="60" w:line="360" w:lineRule="exact"/>
        <w:ind w:firstLine="709"/>
      </w:pPr>
      <w:r w:rsidRPr="00076C99">
        <w:t>Q</w:t>
      </w:r>
      <w:r w:rsidR="000D34E7" w:rsidRPr="00076C99">
        <w:t>uản lý Hệ thống thông tin báo cáo của Bộ Kế hoạch và Đầu tư theo lộ trình và hướng dẫn của Văn phòng Chính phủ;</w:t>
      </w:r>
    </w:p>
    <w:p w:rsidR="000D34E7" w:rsidRPr="00076C99" w:rsidRDefault="000D34E7" w:rsidP="00B966CB">
      <w:pPr>
        <w:pStyle w:val="Bodytext20"/>
        <w:numPr>
          <w:ilvl w:val="0"/>
          <w:numId w:val="18"/>
        </w:numPr>
        <w:shd w:val="clear" w:color="auto" w:fill="auto"/>
        <w:tabs>
          <w:tab w:val="left" w:pos="851"/>
          <w:tab w:val="left" w:pos="993"/>
          <w:tab w:val="left" w:pos="1196"/>
        </w:tabs>
        <w:spacing w:before="60" w:after="60" w:line="360" w:lineRule="exact"/>
        <w:ind w:firstLine="709"/>
      </w:pPr>
      <w:r w:rsidRPr="00076C99">
        <w:lastRenderedPageBreak/>
        <w:t>Tổ chức kiểm tra, đánh giá, đôn đốc việc thực hiện Thông tư</w:t>
      </w:r>
      <w:r w:rsidR="00437EE0" w:rsidRPr="00076C99">
        <w:t xml:space="preserve"> này</w:t>
      </w:r>
      <w:r w:rsidRPr="00076C99">
        <w:t>.</w:t>
      </w:r>
    </w:p>
    <w:p w:rsidR="000D34E7" w:rsidRPr="00076C99" w:rsidRDefault="000D34E7" w:rsidP="00B966CB">
      <w:pPr>
        <w:pStyle w:val="Bodytext20"/>
        <w:numPr>
          <w:ilvl w:val="0"/>
          <w:numId w:val="17"/>
        </w:numPr>
        <w:shd w:val="clear" w:color="auto" w:fill="auto"/>
        <w:tabs>
          <w:tab w:val="left" w:pos="851"/>
          <w:tab w:val="left" w:pos="993"/>
        </w:tabs>
        <w:spacing w:before="60" w:after="60" w:line="360" w:lineRule="exact"/>
        <w:ind w:firstLine="709"/>
      </w:pPr>
      <w:r w:rsidRPr="00076C99">
        <w:t xml:space="preserve">Trung tâm Tin học phối hợp với Văn phòng Bộ Kế hoạch và Đầu tư và các </w:t>
      </w:r>
      <w:r w:rsidR="007458CF">
        <w:t xml:space="preserve">đơn vị có liên quan xây dựng </w:t>
      </w:r>
      <w:r w:rsidR="00DF50EE">
        <w:t>Hệ thống</w:t>
      </w:r>
      <w:r w:rsidRPr="00076C99">
        <w:t xml:space="preserve"> thông tin báo cáo, bảo đảm hạ tầng kỹ thuật, công nghệ để bảo mật, liên thông, tích hợp với Hệ thống thông tin báo cáo Quốc gia.</w:t>
      </w:r>
    </w:p>
    <w:p w:rsidR="000D34E7" w:rsidRPr="00076C99" w:rsidRDefault="00D04C0C" w:rsidP="00B966CB">
      <w:pPr>
        <w:pStyle w:val="Bodytext20"/>
        <w:numPr>
          <w:ilvl w:val="0"/>
          <w:numId w:val="17"/>
        </w:numPr>
        <w:shd w:val="clear" w:color="auto" w:fill="auto"/>
        <w:tabs>
          <w:tab w:val="left" w:pos="993"/>
        </w:tabs>
        <w:spacing w:before="60" w:after="60" w:line="360" w:lineRule="exact"/>
        <w:ind w:firstLine="709"/>
      </w:pPr>
      <w:r w:rsidRPr="00076C99">
        <w:t>Trung tâm tin học tổ chức thực hiện việc cấp, quản lý sử dụng chứng thư số cho các cơ quan, đơn vị và cá nhân trong Bộ Kế hoạch và Đầu tư thực hiện chế độ báo cáo trên Hệ thống thông tin báo cáo của Bộ Kế hoạch và Đầu tư; hướng dẫn các cơ quan, đơn vị về giải pháp tích hợp dịch vụ chữ ký số bảo đảm tính an toàn, xác thực, toàn vẹn thông tin và liên thông với Hệ thống thông tin báo cáo quốc gia.</w:t>
      </w:r>
    </w:p>
    <w:p w:rsidR="00437EE0" w:rsidRPr="00076C99" w:rsidRDefault="00437EE0" w:rsidP="00B966CB">
      <w:pPr>
        <w:widowControl w:val="0"/>
        <w:spacing w:before="60" w:after="60" w:line="360" w:lineRule="exact"/>
        <w:ind w:firstLine="720"/>
        <w:jc w:val="both"/>
        <w:rPr>
          <w:rFonts w:ascii="Times New Roman" w:hAnsi="Times New Roman"/>
          <w:b/>
          <w:sz w:val="28"/>
          <w:szCs w:val="28"/>
        </w:rPr>
      </w:pPr>
      <w:r w:rsidRPr="00076C99">
        <w:rPr>
          <w:rFonts w:ascii="Times New Roman" w:hAnsi="Times New Roman"/>
          <w:b/>
          <w:sz w:val="28"/>
          <w:szCs w:val="28"/>
        </w:rPr>
        <w:t xml:space="preserve">Điều </w:t>
      </w:r>
      <w:r w:rsidR="00687CBC" w:rsidRPr="00076C99">
        <w:rPr>
          <w:rFonts w:ascii="Times New Roman" w:hAnsi="Times New Roman"/>
          <w:b/>
          <w:sz w:val="28"/>
          <w:szCs w:val="28"/>
        </w:rPr>
        <w:t>1</w:t>
      </w:r>
      <w:r w:rsidR="00155735" w:rsidRPr="00076C99">
        <w:rPr>
          <w:rFonts w:ascii="Times New Roman" w:hAnsi="Times New Roman"/>
          <w:b/>
          <w:sz w:val="28"/>
          <w:szCs w:val="28"/>
        </w:rPr>
        <w:t>9</w:t>
      </w:r>
      <w:r w:rsidRPr="00076C99">
        <w:rPr>
          <w:rFonts w:ascii="Times New Roman" w:hAnsi="Times New Roman"/>
          <w:b/>
          <w:sz w:val="28"/>
          <w:szCs w:val="28"/>
        </w:rPr>
        <w:t xml:space="preserve">. Hiệu lực thi hành </w:t>
      </w:r>
    </w:p>
    <w:p w:rsidR="00437EE0" w:rsidRPr="00076C99" w:rsidRDefault="00F449B6" w:rsidP="00B966CB">
      <w:pPr>
        <w:widowControl w:val="0"/>
        <w:spacing w:before="60" w:after="60" w:line="360" w:lineRule="exact"/>
        <w:ind w:firstLine="720"/>
        <w:jc w:val="both"/>
        <w:rPr>
          <w:rFonts w:ascii="Times New Roman" w:hAnsi="Times New Roman"/>
          <w:sz w:val="28"/>
          <w:szCs w:val="28"/>
        </w:rPr>
      </w:pPr>
      <w:r w:rsidRPr="00076C99">
        <w:rPr>
          <w:rFonts w:ascii="Times New Roman" w:hAnsi="Times New Roman"/>
          <w:sz w:val="28"/>
          <w:szCs w:val="28"/>
        </w:rPr>
        <w:t xml:space="preserve">1. </w:t>
      </w:r>
      <w:r w:rsidR="00437EE0" w:rsidRPr="00076C99">
        <w:rPr>
          <w:rFonts w:ascii="Times New Roman" w:hAnsi="Times New Roman"/>
          <w:sz w:val="28"/>
          <w:szCs w:val="28"/>
        </w:rPr>
        <w:t xml:space="preserve">Thông tư này có hiệu lực thi hành kể từ ngày </w:t>
      </w:r>
      <w:r w:rsidR="00B077E2">
        <w:rPr>
          <w:rFonts w:ascii="Times New Roman" w:hAnsi="Times New Roman"/>
          <w:sz w:val="28"/>
          <w:szCs w:val="28"/>
        </w:rPr>
        <w:t>16</w:t>
      </w:r>
      <w:r w:rsidR="00437EE0" w:rsidRPr="00076C99">
        <w:rPr>
          <w:rFonts w:ascii="Times New Roman" w:hAnsi="Times New Roman"/>
          <w:sz w:val="28"/>
          <w:szCs w:val="28"/>
        </w:rPr>
        <w:t xml:space="preserve"> tháng </w:t>
      </w:r>
      <w:r w:rsidR="00B077E2">
        <w:rPr>
          <w:rFonts w:ascii="Times New Roman" w:hAnsi="Times New Roman"/>
          <w:sz w:val="28"/>
          <w:szCs w:val="28"/>
        </w:rPr>
        <w:t>9</w:t>
      </w:r>
      <w:r w:rsidR="00437EE0" w:rsidRPr="00076C99">
        <w:rPr>
          <w:rFonts w:ascii="Times New Roman" w:hAnsi="Times New Roman"/>
          <w:sz w:val="28"/>
          <w:szCs w:val="28"/>
        </w:rPr>
        <w:t xml:space="preserve"> năm 2019.</w:t>
      </w:r>
    </w:p>
    <w:p w:rsidR="00687CBC" w:rsidRPr="00076C99" w:rsidRDefault="00687CBC" w:rsidP="00B966CB">
      <w:pPr>
        <w:widowControl w:val="0"/>
        <w:spacing w:before="60" w:after="60" w:line="360" w:lineRule="exact"/>
        <w:ind w:firstLine="720"/>
        <w:jc w:val="both"/>
        <w:rPr>
          <w:rFonts w:ascii="Times New Roman" w:hAnsi="Times New Roman"/>
          <w:sz w:val="28"/>
          <w:szCs w:val="28"/>
        </w:rPr>
      </w:pPr>
      <w:r w:rsidRPr="00FB36C7">
        <w:rPr>
          <w:rFonts w:ascii="Times New Roman" w:hAnsi="Times New Roman"/>
          <w:spacing w:val="-4"/>
          <w:sz w:val="28"/>
          <w:szCs w:val="28"/>
        </w:rPr>
        <w:t xml:space="preserve">2. Danh mục báo cáo định kỳ </w:t>
      </w:r>
      <w:r w:rsidR="00FB36C7" w:rsidRPr="00FB36C7">
        <w:rPr>
          <w:rFonts w:ascii="Times New Roman" w:hAnsi="Times New Roman"/>
          <w:spacing w:val="-4"/>
          <w:sz w:val="28"/>
          <w:szCs w:val="28"/>
        </w:rPr>
        <w:t xml:space="preserve">được </w:t>
      </w:r>
      <w:r w:rsidRPr="00FB36C7">
        <w:rPr>
          <w:rFonts w:ascii="Times New Roman" w:hAnsi="Times New Roman"/>
          <w:spacing w:val="-4"/>
          <w:sz w:val="28"/>
          <w:szCs w:val="28"/>
        </w:rPr>
        <w:t>sửa đổi, bổ sung thuộc phạm vi chức năng</w:t>
      </w:r>
      <w:r w:rsidRPr="00076C99">
        <w:rPr>
          <w:rFonts w:ascii="Times New Roman" w:hAnsi="Times New Roman"/>
          <w:sz w:val="28"/>
          <w:szCs w:val="28"/>
        </w:rPr>
        <w:t xml:space="preserve"> quản lý của Bộ Kế hoạch và Đầu tư tại Phụ lục ban hành kèm theo Thông tư này.</w:t>
      </w:r>
    </w:p>
    <w:p w:rsidR="00437EE0" w:rsidRPr="00076C99" w:rsidRDefault="00155735" w:rsidP="00EB29C0">
      <w:pPr>
        <w:pStyle w:val="Bodytext20"/>
        <w:shd w:val="clear" w:color="auto" w:fill="auto"/>
        <w:spacing w:before="60" w:after="60" w:line="360" w:lineRule="exact"/>
        <w:ind w:firstLine="720"/>
      </w:pPr>
      <w:r w:rsidRPr="00076C99">
        <w:t>3</w:t>
      </w:r>
      <w:r w:rsidR="00F449B6" w:rsidRPr="00076C99">
        <w:t xml:space="preserve">. </w:t>
      </w:r>
      <w:r w:rsidR="00437EE0" w:rsidRPr="00076C99">
        <w:t>Các chế độ báo cáo thuộc phạm vi chức năng quản lý nhà nước của Bộ Kế hoạch và Đầu tư ban hành trước ngày Thông tư này có hiệu lực thi hành thì tiếp tục có hiệu lực thi hành cho đến khi được sửa đổi, bổ sung, thay thế hoặc bị bãi bỏ.</w:t>
      </w:r>
    </w:p>
    <w:p w:rsidR="00F449B6" w:rsidRPr="00076C99" w:rsidRDefault="00155735" w:rsidP="00EB29C0">
      <w:pPr>
        <w:pStyle w:val="Bodytext20"/>
        <w:shd w:val="clear" w:color="auto" w:fill="auto"/>
        <w:spacing w:before="60" w:after="60" w:line="360" w:lineRule="exact"/>
        <w:ind w:firstLine="720"/>
      </w:pPr>
      <w:r w:rsidRPr="00076C99">
        <w:t>4</w:t>
      </w:r>
      <w:r w:rsidR="00F449B6" w:rsidRPr="00076C99">
        <w:t>. Trong quá trình thực hiện, trường hợp có vướng mắc, đề nghị các cơ quan, đơn vị phản ánh kịp thời về Bộ Kế hoạch và Đầu tư để nghiên cứu, sửa đổi, bổ sung cho phù hợp./.</w:t>
      </w:r>
    </w:p>
    <w:p w:rsidR="005978B2" w:rsidRDefault="005978B2" w:rsidP="00F74D48">
      <w:pPr>
        <w:widowControl w:val="0"/>
        <w:spacing w:before="120" w:after="120" w:line="360" w:lineRule="exact"/>
        <w:ind w:firstLine="720"/>
        <w:jc w:val="both"/>
        <w:rPr>
          <w:rFonts w:ascii="Times New Roman" w:hAnsi="Times New Roman"/>
          <w:sz w:val="28"/>
          <w:szCs w:val="28"/>
        </w:rPr>
      </w:pPr>
    </w:p>
    <w:tbl>
      <w:tblPr>
        <w:tblW w:w="9378" w:type="dxa"/>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3991"/>
      </w:tblGrid>
      <w:tr w:rsidR="00926700" w:rsidRPr="00926700" w:rsidTr="008F2E65">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926700" w:rsidRPr="00AF4106" w:rsidRDefault="00926700" w:rsidP="00B026C2">
            <w:pPr>
              <w:widowControl w:val="0"/>
              <w:spacing w:after="0" w:line="240" w:lineRule="auto"/>
              <w:rPr>
                <w:rFonts w:ascii="Times New Roman" w:hAnsi="Times New Roman"/>
                <w:lang w:val="vi-VN"/>
              </w:rPr>
            </w:pPr>
            <w:r w:rsidRPr="00926700">
              <w:rPr>
                <w:rFonts w:ascii="Times New Roman" w:hAnsi="Times New Roman"/>
                <w:b/>
                <w:bCs/>
                <w:i/>
                <w:iCs/>
              </w:rPr>
              <w:t> </w:t>
            </w:r>
            <w:r w:rsidRPr="00926700">
              <w:rPr>
                <w:rFonts w:ascii="Times New Roman" w:hAnsi="Times New Roman"/>
                <w:b/>
                <w:bCs/>
                <w:i/>
                <w:iCs/>
                <w:lang w:val="vi-VN"/>
              </w:rPr>
              <w:t>Nơi nhận:</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Các Bộ, cơ quan ngang Bộ, cơ quan thuộc CP;</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BCĐTW về phòng, chống tham nhũng;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HĐND, UBND các tỉnh, thành phố trực thuộc TW;</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Trung ương và các Ban của Đảng;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Chủ tịch nước;</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 xml:space="preserve">Hội đồng Dân tộc và các Ủy ban của </w:t>
            </w:r>
            <w:r w:rsidRPr="00926700">
              <w:rPr>
                <w:rFonts w:ascii="Times New Roman" w:hAnsi="Times New Roman"/>
              </w:rPr>
              <w:t>Q</w:t>
            </w:r>
            <w:r w:rsidRPr="00926700">
              <w:rPr>
                <w:rFonts w:ascii="Times New Roman" w:hAnsi="Times New Roman"/>
                <w:lang w:val="vi-VN"/>
              </w:rPr>
              <w:t>uốc hội;</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Quốc hội;</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Chính phủ;</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Tòa án nhân dân tối cao;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Viện Kiểm sát nhân dân tối cao;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Kiểm toán Nhà nước;</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Cơ quan Trung ương của các đoàn thể;</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Sở Kế hoạch và Đầu tư các tỉnh, thành phố trực thuộc Trung ương;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Cục Kiểm tra văn bản QPPL (Bộ Tư pháp);</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Công báo;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Cổng TTĐT Chính phủ;</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Cổng TTĐT Bộ Kế hoạch và Đầu tư;</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Các đơn vị thuộc Bộ Kế hoạch và Đầu tư;</w:t>
            </w:r>
            <w:r w:rsidRPr="00926700">
              <w:rPr>
                <w:rFonts w:ascii="Times New Roman" w:hAnsi="Times New Roman"/>
                <w:lang w:val="vi-VN"/>
              </w:rPr>
              <w:br/>
            </w:r>
            <w:r w:rsidRPr="00926700">
              <w:rPr>
                <w:rFonts w:ascii="Times New Roman" w:hAnsi="Times New Roman"/>
              </w:rPr>
              <w:lastRenderedPageBreak/>
              <w:t xml:space="preserve">- </w:t>
            </w:r>
            <w:r w:rsidRPr="00926700">
              <w:rPr>
                <w:rFonts w:ascii="Times New Roman" w:hAnsi="Times New Roman"/>
                <w:lang w:val="vi-VN"/>
              </w:rPr>
              <w:t xml:space="preserve">Lưu: VT, </w:t>
            </w:r>
            <w:r>
              <w:rPr>
                <w:rFonts w:ascii="Times New Roman" w:hAnsi="Times New Roman"/>
              </w:rPr>
              <w:t>VPB</w:t>
            </w:r>
            <w:r w:rsidRPr="00926700">
              <w:rPr>
                <w:rFonts w:ascii="Times New Roman" w:hAnsi="Times New Roman"/>
                <w:lang w:val="vi-VN"/>
              </w:rPr>
              <w:t xml:space="preserve"> (</w:t>
            </w:r>
            <w:r w:rsidR="007A7F4E">
              <w:rPr>
                <w:rFonts w:ascii="Times New Roman" w:hAnsi="Times New Roman"/>
              </w:rPr>
              <w:t xml:space="preserve">P. </w:t>
            </w:r>
            <w:r>
              <w:rPr>
                <w:rFonts w:ascii="Times New Roman" w:hAnsi="Times New Roman"/>
              </w:rPr>
              <w:t>KSTH).</w:t>
            </w:r>
          </w:p>
        </w:tc>
        <w:tc>
          <w:tcPr>
            <w:tcW w:w="3991" w:type="dxa"/>
            <w:tcBorders>
              <w:top w:val="nil"/>
              <w:left w:val="nil"/>
              <w:bottom w:val="nil"/>
              <w:right w:val="nil"/>
              <w:tl2br w:val="nil"/>
              <w:tr2bl w:val="nil"/>
            </w:tcBorders>
            <w:shd w:val="clear" w:color="auto" w:fill="auto"/>
            <w:tcMar>
              <w:top w:w="0" w:type="dxa"/>
              <w:left w:w="108" w:type="dxa"/>
              <w:bottom w:w="0" w:type="dxa"/>
              <w:right w:w="108" w:type="dxa"/>
            </w:tcMar>
          </w:tcPr>
          <w:p w:rsidR="00AF4106" w:rsidRDefault="00926700" w:rsidP="00B026C2">
            <w:pPr>
              <w:widowControl w:val="0"/>
              <w:spacing w:after="0"/>
              <w:jc w:val="center"/>
              <w:rPr>
                <w:rFonts w:ascii="Times New Roman" w:hAnsi="Times New Roman"/>
                <w:b/>
                <w:bCs/>
                <w:sz w:val="28"/>
              </w:rPr>
            </w:pPr>
            <w:r w:rsidRPr="00926700">
              <w:rPr>
                <w:rFonts w:ascii="Times New Roman" w:hAnsi="Times New Roman"/>
                <w:b/>
                <w:bCs/>
                <w:sz w:val="28"/>
                <w:lang w:val="vi-VN"/>
              </w:rPr>
              <w:lastRenderedPageBreak/>
              <w:t>BỘ TRƯỞNG</w:t>
            </w:r>
            <w:r w:rsidRPr="00926700">
              <w:rPr>
                <w:rFonts w:ascii="Times New Roman" w:hAnsi="Times New Roman"/>
                <w:b/>
                <w:bCs/>
                <w:sz w:val="28"/>
              </w:rPr>
              <w:br/>
            </w:r>
          </w:p>
          <w:p w:rsidR="001D3B44" w:rsidRPr="0020156A" w:rsidRDefault="001D3B44" w:rsidP="00B026C2">
            <w:pPr>
              <w:widowControl w:val="0"/>
              <w:spacing w:after="0"/>
              <w:jc w:val="center"/>
              <w:rPr>
                <w:rFonts w:ascii="Times New Roman" w:hAnsi="Times New Roman"/>
                <w:b/>
                <w:bCs/>
                <w:i/>
                <w:sz w:val="28"/>
              </w:rPr>
            </w:pPr>
          </w:p>
          <w:p w:rsidR="00926700" w:rsidRPr="00926700" w:rsidRDefault="0020156A" w:rsidP="00B026C2">
            <w:pPr>
              <w:widowControl w:val="0"/>
              <w:spacing w:after="0"/>
              <w:jc w:val="center"/>
              <w:rPr>
                <w:rFonts w:ascii="Times New Roman" w:hAnsi="Times New Roman"/>
                <w:sz w:val="28"/>
              </w:rPr>
            </w:pPr>
            <w:r>
              <w:rPr>
                <w:rFonts w:ascii="Times New Roman" w:hAnsi="Times New Roman"/>
                <w:b/>
                <w:bCs/>
                <w:i/>
                <w:sz w:val="28"/>
              </w:rPr>
              <w:t>(Đã ký)</w:t>
            </w:r>
            <w:r w:rsidR="00926700" w:rsidRPr="00926700">
              <w:rPr>
                <w:rFonts w:ascii="Times New Roman" w:hAnsi="Times New Roman"/>
                <w:b/>
                <w:bCs/>
                <w:sz w:val="28"/>
              </w:rPr>
              <w:br/>
            </w:r>
            <w:r w:rsidR="00926700" w:rsidRPr="00926700">
              <w:rPr>
                <w:rFonts w:ascii="Times New Roman" w:hAnsi="Times New Roman"/>
                <w:b/>
                <w:bCs/>
                <w:sz w:val="28"/>
              </w:rPr>
              <w:br/>
            </w:r>
            <w:r w:rsidR="00926700" w:rsidRPr="00926700">
              <w:rPr>
                <w:rFonts w:ascii="Times New Roman" w:hAnsi="Times New Roman"/>
                <w:b/>
                <w:bCs/>
                <w:sz w:val="28"/>
                <w:lang w:val="vi-VN"/>
              </w:rPr>
              <w:br/>
            </w:r>
            <w:r w:rsidR="0087038A">
              <w:rPr>
                <w:rFonts w:ascii="Times New Roman" w:hAnsi="Times New Roman"/>
                <w:b/>
                <w:bCs/>
                <w:sz w:val="28"/>
              </w:rPr>
              <w:t>Nguyễn Chí Dũng</w:t>
            </w:r>
          </w:p>
        </w:tc>
      </w:tr>
    </w:tbl>
    <w:p w:rsidR="00D61DB6" w:rsidRDefault="00D61DB6" w:rsidP="00EA1797">
      <w:pPr>
        <w:spacing w:after="0"/>
        <w:rPr>
          <w:rFonts w:ascii="Times New Roman" w:hAnsi="Times New Roman"/>
          <w:sz w:val="28"/>
          <w:szCs w:val="28"/>
        </w:rPr>
      </w:pPr>
    </w:p>
    <w:sectPr w:rsidR="00D61DB6" w:rsidSect="007C0917">
      <w:footerReference w:type="default" r:id="rId15"/>
      <w:footerReference w:type="first" r:id="rId16"/>
      <w:pgSz w:w="11906" w:h="16838" w:code="9"/>
      <w:pgMar w:top="1134" w:right="1134" w:bottom="1134"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E0" w:rsidRDefault="00315CE0" w:rsidP="008D57A3">
      <w:pPr>
        <w:spacing w:after="0" w:line="240" w:lineRule="auto"/>
      </w:pPr>
      <w:r>
        <w:separator/>
      </w:r>
    </w:p>
  </w:endnote>
  <w:endnote w:type="continuationSeparator" w:id="0">
    <w:p w:rsidR="00315CE0" w:rsidRDefault="00315CE0"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02006"/>
      <w:docPartObj>
        <w:docPartGallery w:val="Page Numbers (Bottom of Page)"/>
        <w:docPartUnique/>
      </w:docPartObj>
    </w:sdtPr>
    <w:sdtEndPr>
      <w:rPr>
        <w:noProof/>
      </w:rPr>
    </w:sdtEndPr>
    <w:sdtContent>
      <w:p w:rsidR="005A7216" w:rsidRDefault="005A7216">
        <w:pPr>
          <w:pStyle w:val="Footer"/>
          <w:jc w:val="right"/>
        </w:pPr>
        <w:r>
          <w:fldChar w:fldCharType="begin"/>
        </w:r>
        <w:r>
          <w:instrText xml:space="preserve"> PAGE   \* MERGEFORMAT </w:instrText>
        </w:r>
        <w:r>
          <w:fldChar w:fldCharType="separate"/>
        </w:r>
        <w:r w:rsidR="00790A7F">
          <w:rPr>
            <w:noProof/>
          </w:rPr>
          <w:t>16</w:t>
        </w:r>
        <w:r>
          <w:rPr>
            <w:noProof/>
          </w:rPr>
          <w:fldChar w:fldCharType="end"/>
        </w:r>
      </w:p>
    </w:sdtContent>
  </w:sdt>
  <w:p w:rsidR="00822A74" w:rsidRDefault="00822A7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17" w:rsidRPr="00961F2D" w:rsidRDefault="007C0917" w:rsidP="00961F2D">
    <w:pPr>
      <w:pStyle w:val="Footer"/>
    </w:pPr>
    <w:r w:rsidRPr="00961F2D">
      <w:t>Ghi chú: Tra cứu toàn bộ</w:t>
    </w:r>
    <w:r w:rsidR="00961F2D" w:rsidRPr="00961F2D">
      <w:t xml:space="preserve"> nội dung Thông tư tại địa chỉ: http://vbqppl.mpi.gov.vn/Pages/default.aspx?itemId=e721b067-b28e-4396-b128-7e413f6c1fd1&amp;list=documentDetail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E0" w:rsidRDefault="00315CE0" w:rsidP="008D57A3">
      <w:pPr>
        <w:spacing w:after="0" w:line="240" w:lineRule="auto"/>
      </w:pPr>
      <w:r>
        <w:separator/>
      </w:r>
    </w:p>
  </w:footnote>
  <w:footnote w:type="continuationSeparator" w:id="0">
    <w:p w:rsidR="00315CE0" w:rsidRDefault="00315CE0" w:rsidP="008D5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9FE"/>
    <w:multiLevelType w:val="hybridMultilevel"/>
    <w:tmpl w:val="99AA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22F82"/>
    <w:multiLevelType w:val="multilevel"/>
    <w:tmpl w:val="82EC0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F6909"/>
    <w:multiLevelType w:val="multilevel"/>
    <w:tmpl w:val="AB1CCFE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E3D350E"/>
    <w:multiLevelType w:val="multilevel"/>
    <w:tmpl w:val="26B2C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D6493"/>
    <w:multiLevelType w:val="multilevel"/>
    <w:tmpl w:val="55400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E67DF"/>
    <w:multiLevelType w:val="hybridMultilevel"/>
    <w:tmpl w:val="3BDA7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52C26"/>
    <w:multiLevelType w:val="multilevel"/>
    <w:tmpl w:val="E048A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202FF"/>
    <w:multiLevelType w:val="multilevel"/>
    <w:tmpl w:val="6074A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A4B5A"/>
    <w:multiLevelType w:val="multilevel"/>
    <w:tmpl w:val="F2624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11952"/>
    <w:multiLevelType w:val="multilevel"/>
    <w:tmpl w:val="4C2A5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2B50AD"/>
    <w:multiLevelType w:val="multilevel"/>
    <w:tmpl w:val="676A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8423C4"/>
    <w:multiLevelType w:val="multilevel"/>
    <w:tmpl w:val="8E8E7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6A4402"/>
    <w:multiLevelType w:val="multilevel"/>
    <w:tmpl w:val="80A02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7A24F3"/>
    <w:multiLevelType w:val="multilevel"/>
    <w:tmpl w:val="79960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D0126"/>
    <w:multiLevelType w:val="multilevel"/>
    <w:tmpl w:val="60B43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B411E3"/>
    <w:multiLevelType w:val="multilevel"/>
    <w:tmpl w:val="EE108F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B434A0"/>
    <w:multiLevelType w:val="multilevel"/>
    <w:tmpl w:val="CF325B54"/>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B16C64"/>
    <w:multiLevelType w:val="multilevel"/>
    <w:tmpl w:val="15F0F3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2A4268"/>
    <w:multiLevelType w:val="multilevel"/>
    <w:tmpl w:val="924A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2D4BE9"/>
    <w:multiLevelType w:val="multilevel"/>
    <w:tmpl w:val="CFAA4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500F28"/>
    <w:multiLevelType w:val="multilevel"/>
    <w:tmpl w:val="A0CC1904"/>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FE5372A"/>
    <w:multiLevelType w:val="multilevel"/>
    <w:tmpl w:val="1354C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2"/>
  </w:num>
  <w:num w:numId="4">
    <w:abstractNumId w:val="21"/>
  </w:num>
  <w:num w:numId="5">
    <w:abstractNumId w:val="14"/>
  </w:num>
  <w:num w:numId="6">
    <w:abstractNumId w:val="18"/>
  </w:num>
  <w:num w:numId="7">
    <w:abstractNumId w:val="1"/>
  </w:num>
  <w:num w:numId="8">
    <w:abstractNumId w:val="7"/>
  </w:num>
  <w:num w:numId="9">
    <w:abstractNumId w:val="10"/>
  </w:num>
  <w:num w:numId="10">
    <w:abstractNumId w:val="9"/>
  </w:num>
  <w:num w:numId="11">
    <w:abstractNumId w:val="15"/>
  </w:num>
  <w:num w:numId="12">
    <w:abstractNumId w:val="4"/>
  </w:num>
  <w:num w:numId="13">
    <w:abstractNumId w:val="6"/>
  </w:num>
  <w:num w:numId="14">
    <w:abstractNumId w:val="16"/>
  </w:num>
  <w:num w:numId="15">
    <w:abstractNumId w:val="19"/>
  </w:num>
  <w:num w:numId="16">
    <w:abstractNumId w:val="8"/>
  </w:num>
  <w:num w:numId="17">
    <w:abstractNumId w:val="11"/>
  </w:num>
  <w:num w:numId="18">
    <w:abstractNumId w:val="17"/>
  </w:num>
  <w:num w:numId="19">
    <w:abstractNumId w:val="0"/>
  </w:num>
  <w:num w:numId="20">
    <w:abstractNumId w:val="5"/>
  </w:num>
  <w:num w:numId="21">
    <w:abstractNumId w:val="20"/>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4A"/>
    <w:rsid w:val="000012DF"/>
    <w:rsid w:val="0000607B"/>
    <w:rsid w:val="000063FB"/>
    <w:rsid w:val="00013BA7"/>
    <w:rsid w:val="00016BB0"/>
    <w:rsid w:val="000170C8"/>
    <w:rsid w:val="00020B06"/>
    <w:rsid w:val="00025498"/>
    <w:rsid w:val="00026A1A"/>
    <w:rsid w:val="000306F7"/>
    <w:rsid w:val="00030B3A"/>
    <w:rsid w:val="0003318F"/>
    <w:rsid w:val="000342A4"/>
    <w:rsid w:val="000354CD"/>
    <w:rsid w:val="0003600C"/>
    <w:rsid w:val="00036B79"/>
    <w:rsid w:val="00042FA9"/>
    <w:rsid w:val="00045EDD"/>
    <w:rsid w:val="00046C3D"/>
    <w:rsid w:val="00050596"/>
    <w:rsid w:val="000508CE"/>
    <w:rsid w:val="000517AD"/>
    <w:rsid w:val="00052394"/>
    <w:rsid w:val="0005601C"/>
    <w:rsid w:val="000600E5"/>
    <w:rsid w:val="000619A0"/>
    <w:rsid w:val="0006618B"/>
    <w:rsid w:val="0006785D"/>
    <w:rsid w:val="000727B8"/>
    <w:rsid w:val="00072B34"/>
    <w:rsid w:val="000737D7"/>
    <w:rsid w:val="0007469D"/>
    <w:rsid w:val="0007647C"/>
    <w:rsid w:val="00076C99"/>
    <w:rsid w:val="0008264D"/>
    <w:rsid w:val="00082DEE"/>
    <w:rsid w:val="00091617"/>
    <w:rsid w:val="0009215F"/>
    <w:rsid w:val="00093FA0"/>
    <w:rsid w:val="00096570"/>
    <w:rsid w:val="000A1673"/>
    <w:rsid w:val="000A2CDC"/>
    <w:rsid w:val="000A2E73"/>
    <w:rsid w:val="000A5183"/>
    <w:rsid w:val="000B0066"/>
    <w:rsid w:val="000B1D22"/>
    <w:rsid w:val="000B3D9E"/>
    <w:rsid w:val="000B4E6A"/>
    <w:rsid w:val="000B59AE"/>
    <w:rsid w:val="000B62AE"/>
    <w:rsid w:val="000C17D5"/>
    <w:rsid w:val="000C2D1E"/>
    <w:rsid w:val="000C3A40"/>
    <w:rsid w:val="000C40D0"/>
    <w:rsid w:val="000C50F5"/>
    <w:rsid w:val="000D2641"/>
    <w:rsid w:val="000D34E7"/>
    <w:rsid w:val="000D3600"/>
    <w:rsid w:val="000E02AB"/>
    <w:rsid w:val="000E095F"/>
    <w:rsid w:val="000E1D7E"/>
    <w:rsid w:val="000E2C7A"/>
    <w:rsid w:val="000E7052"/>
    <w:rsid w:val="000F065E"/>
    <w:rsid w:val="000F0E5C"/>
    <w:rsid w:val="000F1234"/>
    <w:rsid w:val="000F169E"/>
    <w:rsid w:val="000F1954"/>
    <w:rsid w:val="000F46DE"/>
    <w:rsid w:val="000F4CE4"/>
    <w:rsid w:val="000F61E5"/>
    <w:rsid w:val="000F6464"/>
    <w:rsid w:val="000F6B0E"/>
    <w:rsid w:val="001007A0"/>
    <w:rsid w:val="00100F16"/>
    <w:rsid w:val="00102C25"/>
    <w:rsid w:val="00103073"/>
    <w:rsid w:val="00105E32"/>
    <w:rsid w:val="00107A7C"/>
    <w:rsid w:val="001101CD"/>
    <w:rsid w:val="00110563"/>
    <w:rsid w:val="00113895"/>
    <w:rsid w:val="001149D9"/>
    <w:rsid w:val="00115151"/>
    <w:rsid w:val="00117F65"/>
    <w:rsid w:val="00120D65"/>
    <w:rsid w:val="00121772"/>
    <w:rsid w:val="0012197C"/>
    <w:rsid w:val="00140230"/>
    <w:rsid w:val="00145914"/>
    <w:rsid w:val="00145D14"/>
    <w:rsid w:val="00145F27"/>
    <w:rsid w:val="00150027"/>
    <w:rsid w:val="001548B9"/>
    <w:rsid w:val="0015541B"/>
    <w:rsid w:val="00155735"/>
    <w:rsid w:val="00156C09"/>
    <w:rsid w:val="001604F8"/>
    <w:rsid w:val="00161689"/>
    <w:rsid w:val="00164637"/>
    <w:rsid w:val="00164916"/>
    <w:rsid w:val="001650FE"/>
    <w:rsid w:val="001749E1"/>
    <w:rsid w:val="00174CDD"/>
    <w:rsid w:val="001769CA"/>
    <w:rsid w:val="001901A7"/>
    <w:rsid w:val="001926E5"/>
    <w:rsid w:val="001952E8"/>
    <w:rsid w:val="00195F40"/>
    <w:rsid w:val="00197351"/>
    <w:rsid w:val="001A1737"/>
    <w:rsid w:val="001A5683"/>
    <w:rsid w:val="001A7909"/>
    <w:rsid w:val="001A7F11"/>
    <w:rsid w:val="001A7FDE"/>
    <w:rsid w:val="001B1A80"/>
    <w:rsid w:val="001C2473"/>
    <w:rsid w:val="001D3B44"/>
    <w:rsid w:val="001D506A"/>
    <w:rsid w:val="001D5A2D"/>
    <w:rsid w:val="001D6A5C"/>
    <w:rsid w:val="001E0293"/>
    <w:rsid w:val="001E0307"/>
    <w:rsid w:val="001E124C"/>
    <w:rsid w:val="001E2132"/>
    <w:rsid w:val="001E419B"/>
    <w:rsid w:val="001F2366"/>
    <w:rsid w:val="001F389E"/>
    <w:rsid w:val="001F4276"/>
    <w:rsid w:val="001F6A6A"/>
    <w:rsid w:val="002002AE"/>
    <w:rsid w:val="00200459"/>
    <w:rsid w:val="00200940"/>
    <w:rsid w:val="0020156A"/>
    <w:rsid w:val="00211037"/>
    <w:rsid w:val="002123DC"/>
    <w:rsid w:val="00213ADE"/>
    <w:rsid w:val="002164F2"/>
    <w:rsid w:val="002232E6"/>
    <w:rsid w:val="002237A8"/>
    <w:rsid w:val="002247EA"/>
    <w:rsid w:val="002364FF"/>
    <w:rsid w:val="00237B3B"/>
    <w:rsid w:val="00240EEF"/>
    <w:rsid w:val="0024173E"/>
    <w:rsid w:val="002442E4"/>
    <w:rsid w:val="00244534"/>
    <w:rsid w:val="00245123"/>
    <w:rsid w:val="002503BB"/>
    <w:rsid w:val="00252DCE"/>
    <w:rsid w:val="00253F8E"/>
    <w:rsid w:val="002550FE"/>
    <w:rsid w:val="00261A4C"/>
    <w:rsid w:val="00261F84"/>
    <w:rsid w:val="002631F6"/>
    <w:rsid w:val="00264D97"/>
    <w:rsid w:val="00270ED2"/>
    <w:rsid w:val="00271640"/>
    <w:rsid w:val="002745CF"/>
    <w:rsid w:val="00274700"/>
    <w:rsid w:val="00274F73"/>
    <w:rsid w:val="00275ABF"/>
    <w:rsid w:val="00280534"/>
    <w:rsid w:val="002834C1"/>
    <w:rsid w:val="002871B5"/>
    <w:rsid w:val="0029262D"/>
    <w:rsid w:val="00294786"/>
    <w:rsid w:val="002A05A8"/>
    <w:rsid w:val="002A1635"/>
    <w:rsid w:val="002B1667"/>
    <w:rsid w:val="002B31AA"/>
    <w:rsid w:val="002B6083"/>
    <w:rsid w:val="002B78BA"/>
    <w:rsid w:val="002C00D5"/>
    <w:rsid w:val="002C231E"/>
    <w:rsid w:val="002C2D72"/>
    <w:rsid w:val="002C42DD"/>
    <w:rsid w:val="002C5D4E"/>
    <w:rsid w:val="002D13EB"/>
    <w:rsid w:val="002D5A63"/>
    <w:rsid w:val="002E08A1"/>
    <w:rsid w:val="002E08F9"/>
    <w:rsid w:val="002E317F"/>
    <w:rsid w:val="002E43C0"/>
    <w:rsid w:val="002E6370"/>
    <w:rsid w:val="002E7448"/>
    <w:rsid w:val="002F6F61"/>
    <w:rsid w:val="0030071C"/>
    <w:rsid w:val="00302C0B"/>
    <w:rsid w:val="003052E4"/>
    <w:rsid w:val="00312A25"/>
    <w:rsid w:val="00312D26"/>
    <w:rsid w:val="00315CE0"/>
    <w:rsid w:val="003162FA"/>
    <w:rsid w:val="00326DA5"/>
    <w:rsid w:val="00330FBA"/>
    <w:rsid w:val="00333270"/>
    <w:rsid w:val="00333972"/>
    <w:rsid w:val="00336CED"/>
    <w:rsid w:val="0034063A"/>
    <w:rsid w:val="00340706"/>
    <w:rsid w:val="00341EB2"/>
    <w:rsid w:val="0034436D"/>
    <w:rsid w:val="00350773"/>
    <w:rsid w:val="00351477"/>
    <w:rsid w:val="00353334"/>
    <w:rsid w:val="0036105B"/>
    <w:rsid w:val="00361995"/>
    <w:rsid w:val="0036579A"/>
    <w:rsid w:val="00366428"/>
    <w:rsid w:val="00367EC4"/>
    <w:rsid w:val="00376C44"/>
    <w:rsid w:val="003775F4"/>
    <w:rsid w:val="003844C7"/>
    <w:rsid w:val="00384BED"/>
    <w:rsid w:val="00391DE5"/>
    <w:rsid w:val="0039276C"/>
    <w:rsid w:val="003937FF"/>
    <w:rsid w:val="003974D8"/>
    <w:rsid w:val="003A3750"/>
    <w:rsid w:val="003A4172"/>
    <w:rsid w:val="003B184C"/>
    <w:rsid w:val="003B195D"/>
    <w:rsid w:val="003B6859"/>
    <w:rsid w:val="003B708E"/>
    <w:rsid w:val="003B7439"/>
    <w:rsid w:val="003C1A2D"/>
    <w:rsid w:val="003C2F4C"/>
    <w:rsid w:val="003C6472"/>
    <w:rsid w:val="003D0F6C"/>
    <w:rsid w:val="003D3EB8"/>
    <w:rsid w:val="003D66E2"/>
    <w:rsid w:val="003D6E11"/>
    <w:rsid w:val="003D74F0"/>
    <w:rsid w:val="003E3C54"/>
    <w:rsid w:val="003E5166"/>
    <w:rsid w:val="003E6D98"/>
    <w:rsid w:val="003F0A78"/>
    <w:rsid w:val="003F3D3D"/>
    <w:rsid w:val="004043E6"/>
    <w:rsid w:val="00405B3B"/>
    <w:rsid w:val="0040783F"/>
    <w:rsid w:val="004103DB"/>
    <w:rsid w:val="004116D4"/>
    <w:rsid w:val="00414809"/>
    <w:rsid w:val="00420A0A"/>
    <w:rsid w:val="00423691"/>
    <w:rsid w:val="004240B3"/>
    <w:rsid w:val="004253FD"/>
    <w:rsid w:val="00427307"/>
    <w:rsid w:val="00434853"/>
    <w:rsid w:val="00434ADD"/>
    <w:rsid w:val="00435F9F"/>
    <w:rsid w:val="004365A2"/>
    <w:rsid w:val="0043781D"/>
    <w:rsid w:val="00437EE0"/>
    <w:rsid w:val="0044693F"/>
    <w:rsid w:val="00447267"/>
    <w:rsid w:val="004518D1"/>
    <w:rsid w:val="00451A1C"/>
    <w:rsid w:val="00451E68"/>
    <w:rsid w:val="0045218C"/>
    <w:rsid w:val="00453E47"/>
    <w:rsid w:val="0045731B"/>
    <w:rsid w:val="004579A7"/>
    <w:rsid w:val="00463738"/>
    <w:rsid w:val="00464F2A"/>
    <w:rsid w:val="00466003"/>
    <w:rsid w:val="00472F9F"/>
    <w:rsid w:val="00482514"/>
    <w:rsid w:val="00483D60"/>
    <w:rsid w:val="00487E51"/>
    <w:rsid w:val="00493841"/>
    <w:rsid w:val="004939DB"/>
    <w:rsid w:val="00494F23"/>
    <w:rsid w:val="00496191"/>
    <w:rsid w:val="004962EB"/>
    <w:rsid w:val="004971B9"/>
    <w:rsid w:val="00497AB1"/>
    <w:rsid w:val="004A5018"/>
    <w:rsid w:val="004A671E"/>
    <w:rsid w:val="004A6E98"/>
    <w:rsid w:val="004B59D1"/>
    <w:rsid w:val="004B6290"/>
    <w:rsid w:val="004C0BEE"/>
    <w:rsid w:val="004C78F5"/>
    <w:rsid w:val="004C79C4"/>
    <w:rsid w:val="004D20A5"/>
    <w:rsid w:val="004E1EC0"/>
    <w:rsid w:val="004E351C"/>
    <w:rsid w:val="004E490E"/>
    <w:rsid w:val="004E6017"/>
    <w:rsid w:val="004E62D1"/>
    <w:rsid w:val="004F4F4A"/>
    <w:rsid w:val="004F4FB0"/>
    <w:rsid w:val="0050098A"/>
    <w:rsid w:val="00504052"/>
    <w:rsid w:val="00510FDE"/>
    <w:rsid w:val="005139F9"/>
    <w:rsid w:val="00515F59"/>
    <w:rsid w:val="005209BC"/>
    <w:rsid w:val="00522409"/>
    <w:rsid w:val="00523176"/>
    <w:rsid w:val="00530B33"/>
    <w:rsid w:val="00531D47"/>
    <w:rsid w:val="0053564E"/>
    <w:rsid w:val="00535CBD"/>
    <w:rsid w:val="00540F00"/>
    <w:rsid w:val="005438EE"/>
    <w:rsid w:val="005453F5"/>
    <w:rsid w:val="00545CE4"/>
    <w:rsid w:val="00550BBC"/>
    <w:rsid w:val="00556EF9"/>
    <w:rsid w:val="0056097B"/>
    <w:rsid w:val="00560F07"/>
    <w:rsid w:val="00563FB9"/>
    <w:rsid w:val="00566BFC"/>
    <w:rsid w:val="00573B26"/>
    <w:rsid w:val="00574DD6"/>
    <w:rsid w:val="00580176"/>
    <w:rsid w:val="0058077E"/>
    <w:rsid w:val="0058133B"/>
    <w:rsid w:val="0058343E"/>
    <w:rsid w:val="005841DA"/>
    <w:rsid w:val="00584568"/>
    <w:rsid w:val="0058745D"/>
    <w:rsid w:val="00591044"/>
    <w:rsid w:val="00591D79"/>
    <w:rsid w:val="00597478"/>
    <w:rsid w:val="005978B2"/>
    <w:rsid w:val="005A228E"/>
    <w:rsid w:val="005A7216"/>
    <w:rsid w:val="005B1AF9"/>
    <w:rsid w:val="005B4591"/>
    <w:rsid w:val="005B6EF6"/>
    <w:rsid w:val="005B74B8"/>
    <w:rsid w:val="005C1B0F"/>
    <w:rsid w:val="005C1C14"/>
    <w:rsid w:val="005C3B9E"/>
    <w:rsid w:val="005C5AC2"/>
    <w:rsid w:val="005C642A"/>
    <w:rsid w:val="005D3212"/>
    <w:rsid w:val="005D5D9C"/>
    <w:rsid w:val="005E08EA"/>
    <w:rsid w:val="005E4953"/>
    <w:rsid w:val="005E5909"/>
    <w:rsid w:val="005F09C3"/>
    <w:rsid w:val="005F1308"/>
    <w:rsid w:val="005F15C7"/>
    <w:rsid w:val="005F263A"/>
    <w:rsid w:val="005F29FB"/>
    <w:rsid w:val="005F314C"/>
    <w:rsid w:val="005F49AB"/>
    <w:rsid w:val="005F50BD"/>
    <w:rsid w:val="005F7A74"/>
    <w:rsid w:val="00602AAD"/>
    <w:rsid w:val="00605B4E"/>
    <w:rsid w:val="00606BC8"/>
    <w:rsid w:val="00606DC7"/>
    <w:rsid w:val="00610596"/>
    <w:rsid w:val="0061233E"/>
    <w:rsid w:val="00613A61"/>
    <w:rsid w:val="00613E87"/>
    <w:rsid w:val="00614CD6"/>
    <w:rsid w:val="006159ED"/>
    <w:rsid w:val="00616F5A"/>
    <w:rsid w:val="00617DBD"/>
    <w:rsid w:val="00620C8F"/>
    <w:rsid w:val="00620D24"/>
    <w:rsid w:val="0062368B"/>
    <w:rsid w:val="006250D1"/>
    <w:rsid w:val="006254B0"/>
    <w:rsid w:val="006309EC"/>
    <w:rsid w:val="0063106C"/>
    <w:rsid w:val="0064209E"/>
    <w:rsid w:val="00643F87"/>
    <w:rsid w:val="00647B6A"/>
    <w:rsid w:val="006518DA"/>
    <w:rsid w:val="00653A82"/>
    <w:rsid w:val="0065530D"/>
    <w:rsid w:val="0065623D"/>
    <w:rsid w:val="006564CF"/>
    <w:rsid w:val="00656A6D"/>
    <w:rsid w:val="00660C39"/>
    <w:rsid w:val="006619AD"/>
    <w:rsid w:val="00661E5F"/>
    <w:rsid w:val="00662428"/>
    <w:rsid w:val="0066530F"/>
    <w:rsid w:val="00666203"/>
    <w:rsid w:val="00666E47"/>
    <w:rsid w:val="00670AE9"/>
    <w:rsid w:val="00673BA6"/>
    <w:rsid w:val="00675AF5"/>
    <w:rsid w:val="006819BC"/>
    <w:rsid w:val="00682A21"/>
    <w:rsid w:val="00684447"/>
    <w:rsid w:val="00687C1E"/>
    <w:rsid w:val="00687CBC"/>
    <w:rsid w:val="00690ED0"/>
    <w:rsid w:val="006944C6"/>
    <w:rsid w:val="006959AE"/>
    <w:rsid w:val="006A0296"/>
    <w:rsid w:val="006A06AD"/>
    <w:rsid w:val="006A6FAD"/>
    <w:rsid w:val="006B0740"/>
    <w:rsid w:val="006B1945"/>
    <w:rsid w:val="006B1F08"/>
    <w:rsid w:val="006B4D53"/>
    <w:rsid w:val="006D01DE"/>
    <w:rsid w:val="006D1B50"/>
    <w:rsid w:val="006D53CD"/>
    <w:rsid w:val="006D5CDD"/>
    <w:rsid w:val="006D7866"/>
    <w:rsid w:val="006E2374"/>
    <w:rsid w:val="006E2EB8"/>
    <w:rsid w:val="006E4340"/>
    <w:rsid w:val="006E6FBC"/>
    <w:rsid w:val="006F1C25"/>
    <w:rsid w:val="006F60DF"/>
    <w:rsid w:val="006F742D"/>
    <w:rsid w:val="007008B2"/>
    <w:rsid w:val="00704FF2"/>
    <w:rsid w:val="00706D70"/>
    <w:rsid w:val="0070712C"/>
    <w:rsid w:val="007076EA"/>
    <w:rsid w:val="0071191B"/>
    <w:rsid w:val="007121D3"/>
    <w:rsid w:val="00716F23"/>
    <w:rsid w:val="00720052"/>
    <w:rsid w:val="0072169A"/>
    <w:rsid w:val="007223AE"/>
    <w:rsid w:val="007235A9"/>
    <w:rsid w:val="00724BAF"/>
    <w:rsid w:val="0073182A"/>
    <w:rsid w:val="007320B6"/>
    <w:rsid w:val="00734F18"/>
    <w:rsid w:val="00736D04"/>
    <w:rsid w:val="00737570"/>
    <w:rsid w:val="00740DEE"/>
    <w:rsid w:val="007436F9"/>
    <w:rsid w:val="007458CF"/>
    <w:rsid w:val="007517A5"/>
    <w:rsid w:val="00751E70"/>
    <w:rsid w:val="007536E6"/>
    <w:rsid w:val="00761560"/>
    <w:rsid w:val="0076424A"/>
    <w:rsid w:val="00765DCE"/>
    <w:rsid w:val="0076633E"/>
    <w:rsid w:val="00767ADB"/>
    <w:rsid w:val="00770232"/>
    <w:rsid w:val="007727D5"/>
    <w:rsid w:val="00773C4B"/>
    <w:rsid w:val="00776FFF"/>
    <w:rsid w:val="007818CE"/>
    <w:rsid w:val="00781F1C"/>
    <w:rsid w:val="007872C4"/>
    <w:rsid w:val="00790A7F"/>
    <w:rsid w:val="007912A8"/>
    <w:rsid w:val="0079274D"/>
    <w:rsid w:val="007948B2"/>
    <w:rsid w:val="00796068"/>
    <w:rsid w:val="00796618"/>
    <w:rsid w:val="0079668A"/>
    <w:rsid w:val="00797D9B"/>
    <w:rsid w:val="007A052E"/>
    <w:rsid w:val="007A27A0"/>
    <w:rsid w:val="007A3D68"/>
    <w:rsid w:val="007A4FC2"/>
    <w:rsid w:val="007A7094"/>
    <w:rsid w:val="007A7D1A"/>
    <w:rsid w:val="007A7F4E"/>
    <w:rsid w:val="007B07D6"/>
    <w:rsid w:val="007B414C"/>
    <w:rsid w:val="007B5D84"/>
    <w:rsid w:val="007C0917"/>
    <w:rsid w:val="007C4F47"/>
    <w:rsid w:val="007C572C"/>
    <w:rsid w:val="007D2909"/>
    <w:rsid w:val="007D3090"/>
    <w:rsid w:val="007D388B"/>
    <w:rsid w:val="007D3EC1"/>
    <w:rsid w:val="007D3FDD"/>
    <w:rsid w:val="007D53FB"/>
    <w:rsid w:val="007D71E1"/>
    <w:rsid w:val="007E0DFE"/>
    <w:rsid w:val="007E348F"/>
    <w:rsid w:val="007E732E"/>
    <w:rsid w:val="007E7553"/>
    <w:rsid w:val="007F0A81"/>
    <w:rsid w:val="007F1316"/>
    <w:rsid w:val="007F145F"/>
    <w:rsid w:val="007F2C16"/>
    <w:rsid w:val="007F40B9"/>
    <w:rsid w:val="008004E5"/>
    <w:rsid w:val="00802740"/>
    <w:rsid w:val="00804BAA"/>
    <w:rsid w:val="00807547"/>
    <w:rsid w:val="008104FB"/>
    <w:rsid w:val="00811328"/>
    <w:rsid w:val="00812450"/>
    <w:rsid w:val="00812AF4"/>
    <w:rsid w:val="00813AC8"/>
    <w:rsid w:val="00816330"/>
    <w:rsid w:val="00816F20"/>
    <w:rsid w:val="00817FA9"/>
    <w:rsid w:val="00820053"/>
    <w:rsid w:val="008200BA"/>
    <w:rsid w:val="00820A25"/>
    <w:rsid w:val="00821018"/>
    <w:rsid w:val="00821446"/>
    <w:rsid w:val="008218AF"/>
    <w:rsid w:val="00822A74"/>
    <w:rsid w:val="00830BD8"/>
    <w:rsid w:val="00832607"/>
    <w:rsid w:val="00836A1C"/>
    <w:rsid w:val="008402A2"/>
    <w:rsid w:val="00840EA6"/>
    <w:rsid w:val="00842ED0"/>
    <w:rsid w:val="00844447"/>
    <w:rsid w:val="00845813"/>
    <w:rsid w:val="0084707D"/>
    <w:rsid w:val="00850317"/>
    <w:rsid w:val="00851F86"/>
    <w:rsid w:val="00854B86"/>
    <w:rsid w:val="00857CA4"/>
    <w:rsid w:val="008626D9"/>
    <w:rsid w:val="00863A1C"/>
    <w:rsid w:val="00863EDB"/>
    <w:rsid w:val="00864900"/>
    <w:rsid w:val="00864A46"/>
    <w:rsid w:val="0086630A"/>
    <w:rsid w:val="00867C32"/>
    <w:rsid w:val="0087038A"/>
    <w:rsid w:val="00871D66"/>
    <w:rsid w:val="00873AF8"/>
    <w:rsid w:val="0087736A"/>
    <w:rsid w:val="008802A2"/>
    <w:rsid w:val="00880A4D"/>
    <w:rsid w:val="008916F8"/>
    <w:rsid w:val="0089342E"/>
    <w:rsid w:val="0089458A"/>
    <w:rsid w:val="008A2112"/>
    <w:rsid w:val="008A41B4"/>
    <w:rsid w:val="008B0238"/>
    <w:rsid w:val="008B180F"/>
    <w:rsid w:val="008B22E3"/>
    <w:rsid w:val="008B3A94"/>
    <w:rsid w:val="008B5777"/>
    <w:rsid w:val="008C203C"/>
    <w:rsid w:val="008C68B9"/>
    <w:rsid w:val="008D2995"/>
    <w:rsid w:val="008D57A3"/>
    <w:rsid w:val="008D6DF3"/>
    <w:rsid w:val="008E125C"/>
    <w:rsid w:val="008E3833"/>
    <w:rsid w:val="008E3976"/>
    <w:rsid w:val="008E4027"/>
    <w:rsid w:val="008F2E65"/>
    <w:rsid w:val="008F4449"/>
    <w:rsid w:val="008F5E78"/>
    <w:rsid w:val="00901EBC"/>
    <w:rsid w:val="00903926"/>
    <w:rsid w:val="00906404"/>
    <w:rsid w:val="0091292D"/>
    <w:rsid w:val="00916FF4"/>
    <w:rsid w:val="00917515"/>
    <w:rsid w:val="00917E4B"/>
    <w:rsid w:val="00920C78"/>
    <w:rsid w:val="00925A62"/>
    <w:rsid w:val="00926700"/>
    <w:rsid w:val="00927776"/>
    <w:rsid w:val="009342FD"/>
    <w:rsid w:val="00934A15"/>
    <w:rsid w:val="00935449"/>
    <w:rsid w:val="0093749A"/>
    <w:rsid w:val="009378B2"/>
    <w:rsid w:val="00941922"/>
    <w:rsid w:val="00942873"/>
    <w:rsid w:val="009507C7"/>
    <w:rsid w:val="00951FFF"/>
    <w:rsid w:val="00956157"/>
    <w:rsid w:val="009568DA"/>
    <w:rsid w:val="0096003B"/>
    <w:rsid w:val="00961F2D"/>
    <w:rsid w:val="00962229"/>
    <w:rsid w:val="009636E8"/>
    <w:rsid w:val="00964445"/>
    <w:rsid w:val="00964529"/>
    <w:rsid w:val="009653A7"/>
    <w:rsid w:val="00965477"/>
    <w:rsid w:val="009704CF"/>
    <w:rsid w:val="009713DB"/>
    <w:rsid w:val="00973D10"/>
    <w:rsid w:val="00975334"/>
    <w:rsid w:val="0097579A"/>
    <w:rsid w:val="00980C40"/>
    <w:rsid w:val="0098201C"/>
    <w:rsid w:val="0098445C"/>
    <w:rsid w:val="0098653E"/>
    <w:rsid w:val="009868B8"/>
    <w:rsid w:val="009A0475"/>
    <w:rsid w:val="009A22C2"/>
    <w:rsid w:val="009A4E8B"/>
    <w:rsid w:val="009B25D5"/>
    <w:rsid w:val="009B294B"/>
    <w:rsid w:val="009B51D2"/>
    <w:rsid w:val="009B7B38"/>
    <w:rsid w:val="009C165B"/>
    <w:rsid w:val="009C373E"/>
    <w:rsid w:val="009C45D5"/>
    <w:rsid w:val="009C698C"/>
    <w:rsid w:val="009D0A9A"/>
    <w:rsid w:val="009D204F"/>
    <w:rsid w:val="009D30CE"/>
    <w:rsid w:val="009D31D7"/>
    <w:rsid w:val="009D3DBE"/>
    <w:rsid w:val="009E1863"/>
    <w:rsid w:val="009E1967"/>
    <w:rsid w:val="009E31BF"/>
    <w:rsid w:val="009E322B"/>
    <w:rsid w:val="009E5CEC"/>
    <w:rsid w:val="009E7569"/>
    <w:rsid w:val="009E7929"/>
    <w:rsid w:val="009F05BD"/>
    <w:rsid w:val="009F0781"/>
    <w:rsid w:val="009F2765"/>
    <w:rsid w:val="00A00C5C"/>
    <w:rsid w:val="00A028B6"/>
    <w:rsid w:val="00A02BD7"/>
    <w:rsid w:val="00A03306"/>
    <w:rsid w:val="00A039C8"/>
    <w:rsid w:val="00A11407"/>
    <w:rsid w:val="00A16557"/>
    <w:rsid w:val="00A16AEF"/>
    <w:rsid w:val="00A2270D"/>
    <w:rsid w:val="00A23214"/>
    <w:rsid w:val="00A23A75"/>
    <w:rsid w:val="00A26A65"/>
    <w:rsid w:val="00A31A3D"/>
    <w:rsid w:val="00A32034"/>
    <w:rsid w:val="00A326A5"/>
    <w:rsid w:val="00A34D11"/>
    <w:rsid w:val="00A36FF8"/>
    <w:rsid w:val="00A42C4F"/>
    <w:rsid w:val="00A4300F"/>
    <w:rsid w:val="00A45ABE"/>
    <w:rsid w:val="00A46495"/>
    <w:rsid w:val="00A527AE"/>
    <w:rsid w:val="00A6409B"/>
    <w:rsid w:val="00A661C9"/>
    <w:rsid w:val="00A77542"/>
    <w:rsid w:val="00A77AE2"/>
    <w:rsid w:val="00A84C0F"/>
    <w:rsid w:val="00A8557C"/>
    <w:rsid w:val="00A85838"/>
    <w:rsid w:val="00A85F0C"/>
    <w:rsid w:val="00A86841"/>
    <w:rsid w:val="00A900D9"/>
    <w:rsid w:val="00A95805"/>
    <w:rsid w:val="00AA5CB3"/>
    <w:rsid w:val="00AB25E7"/>
    <w:rsid w:val="00AB386C"/>
    <w:rsid w:val="00AB4E4A"/>
    <w:rsid w:val="00AB6A50"/>
    <w:rsid w:val="00AC20E4"/>
    <w:rsid w:val="00AC4872"/>
    <w:rsid w:val="00AD01D1"/>
    <w:rsid w:val="00AD2C12"/>
    <w:rsid w:val="00AD2C51"/>
    <w:rsid w:val="00AD4CEC"/>
    <w:rsid w:val="00AE0778"/>
    <w:rsid w:val="00AE6F0F"/>
    <w:rsid w:val="00AF078C"/>
    <w:rsid w:val="00AF1884"/>
    <w:rsid w:val="00AF4106"/>
    <w:rsid w:val="00AF4787"/>
    <w:rsid w:val="00AF4D69"/>
    <w:rsid w:val="00B0041F"/>
    <w:rsid w:val="00B008D7"/>
    <w:rsid w:val="00B018FA"/>
    <w:rsid w:val="00B026C2"/>
    <w:rsid w:val="00B0604C"/>
    <w:rsid w:val="00B077E2"/>
    <w:rsid w:val="00B1318F"/>
    <w:rsid w:val="00B217EB"/>
    <w:rsid w:val="00B269AB"/>
    <w:rsid w:val="00B26F33"/>
    <w:rsid w:val="00B30897"/>
    <w:rsid w:val="00B45332"/>
    <w:rsid w:val="00B515D9"/>
    <w:rsid w:val="00B55E99"/>
    <w:rsid w:val="00B5665F"/>
    <w:rsid w:val="00B60481"/>
    <w:rsid w:val="00B60840"/>
    <w:rsid w:val="00B612B2"/>
    <w:rsid w:val="00B619E3"/>
    <w:rsid w:val="00B62A49"/>
    <w:rsid w:val="00B63C55"/>
    <w:rsid w:val="00B65A55"/>
    <w:rsid w:val="00B6739A"/>
    <w:rsid w:val="00B67E53"/>
    <w:rsid w:val="00B75AA6"/>
    <w:rsid w:val="00B75CFD"/>
    <w:rsid w:val="00B777E3"/>
    <w:rsid w:val="00B813DD"/>
    <w:rsid w:val="00B840F2"/>
    <w:rsid w:val="00B9449D"/>
    <w:rsid w:val="00B94850"/>
    <w:rsid w:val="00B95918"/>
    <w:rsid w:val="00B966CB"/>
    <w:rsid w:val="00B96CFF"/>
    <w:rsid w:val="00B9713E"/>
    <w:rsid w:val="00BA227F"/>
    <w:rsid w:val="00BA483A"/>
    <w:rsid w:val="00BA5BD8"/>
    <w:rsid w:val="00BA7E70"/>
    <w:rsid w:val="00BB274D"/>
    <w:rsid w:val="00BB2D68"/>
    <w:rsid w:val="00BB3EEA"/>
    <w:rsid w:val="00BB5331"/>
    <w:rsid w:val="00BB5FD8"/>
    <w:rsid w:val="00BC2F80"/>
    <w:rsid w:val="00BC3972"/>
    <w:rsid w:val="00BC5C80"/>
    <w:rsid w:val="00BD0E5E"/>
    <w:rsid w:val="00BD25DC"/>
    <w:rsid w:val="00BD3B62"/>
    <w:rsid w:val="00BE0C67"/>
    <w:rsid w:val="00BE2080"/>
    <w:rsid w:val="00BE27E1"/>
    <w:rsid w:val="00BE2E0B"/>
    <w:rsid w:val="00BE333E"/>
    <w:rsid w:val="00BE4568"/>
    <w:rsid w:val="00BE4A2A"/>
    <w:rsid w:val="00BE4AEF"/>
    <w:rsid w:val="00BE5958"/>
    <w:rsid w:val="00BF42A8"/>
    <w:rsid w:val="00BF66CF"/>
    <w:rsid w:val="00BF6B1C"/>
    <w:rsid w:val="00BF7C69"/>
    <w:rsid w:val="00C00749"/>
    <w:rsid w:val="00C01B3D"/>
    <w:rsid w:val="00C01DBD"/>
    <w:rsid w:val="00C03C8A"/>
    <w:rsid w:val="00C14579"/>
    <w:rsid w:val="00C1644A"/>
    <w:rsid w:val="00C17053"/>
    <w:rsid w:val="00C17F48"/>
    <w:rsid w:val="00C21CC2"/>
    <w:rsid w:val="00C224A1"/>
    <w:rsid w:val="00C258CD"/>
    <w:rsid w:val="00C31B6A"/>
    <w:rsid w:val="00C3431D"/>
    <w:rsid w:val="00C357F2"/>
    <w:rsid w:val="00C35B5D"/>
    <w:rsid w:val="00C44CF5"/>
    <w:rsid w:val="00C46227"/>
    <w:rsid w:val="00C508C3"/>
    <w:rsid w:val="00C532E3"/>
    <w:rsid w:val="00C55948"/>
    <w:rsid w:val="00C55ADF"/>
    <w:rsid w:val="00C6165A"/>
    <w:rsid w:val="00C6284D"/>
    <w:rsid w:val="00C6411E"/>
    <w:rsid w:val="00C66465"/>
    <w:rsid w:val="00C66632"/>
    <w:rsid w:val="00C75A09"/>
    <w:rsid w:val="00C84887"/>
    <w:rsid w:val="00C85914"/>
    <w:rsid w:val="00C865F0"/>
    <w:rsid w:val="00C903A8"/>
    <w:rsid w:val="00C9060F"/>
    <w:rsid w:val="00C90C5D"/>
    <w:rsid w:val="00C91667"/>
    <w:rsid w:val="00C92154"/>
    <w:rsid w:val="00C921E8"/>
    <w:rsid w:val="00C93605"/>
    <w:rsid w:val="00C95C73"/>
    <w:rsid w:val="00C95D32"/>
    <w:rsid w:val="00C9684E"/>
    <w:rsid w:val="00C96DA3"/>
    <w:rsid w:val="00CA0B11"/>
    <w:rsid w:val="00CA1FCD"/>
    <w:rsid w:val="00CA5E9B"/>
    <w:rsid w:val="00CB7347"/>
    <w:rsid w:val="00CC0131"/>
    <w:rsid w:val="00CC30DD"/>
    <w:rsid w:val="00CC50D9"/>
    <w:rsid w:val="00CD1AD3"/>
    <w:rsid w:val="00CD5919"/>
    <w:rsid w:val="00CE2EC4"/>
    <w:rsid w:val="00CF1C8D"/>
    <w:rsid w:val="00CF1F57"/>
    <w:rsid w:val="00CF624D"/>
    <w:rsid w:val="00CF6DB4"/>
    <w:rsid w:val="00D03530"/>
    <w:rsid w:val="00D04C0C"/>
    <w:rsid w:val="00D061F2"/>
    <w:rsid w:val="00D066F0"/>
    <w:rsid w:val="00D1186A"/>
    <w:rsid w:val="00D1425F"/>
    <w:rsid w:val="00D159C7"/>
    <w:rsid w:val="00D16231"/>
    <w:rsid w:val="00D1703D"/>
    <w:rsid w:val="00D20B45"/>
    <w:rsid w:val="00D23E57"/>
    <w:rsid w:val="00D23F3B"/>
    <w:rsid w:val="00D274DF"/>
    <w:rsid w:val="00D30234"/>
    <w:rsid w:val="00D32A20"/>
    <w:rsid w:val="00D33FD0"/>
    <w:rsid w:val="00D3718B"/>
    <w:rsid w:val="00D403F4"/>
    <w:rsid w:val="00D43EB5"/>
    <w:rsid w:val="00D453C5"/>
    <w:rsid w:val="00D4624F"/>
    <w:rsid w:val="00D47EA9"/>
    <w:rsid w:val="00D54A65"/>
    <w:rsid w:val="00D55A2C"/>
    <w:rsid w:val="00D55EF5"/>
    <w:rsid w:val="00D57BFD"/>
    <w:rsid w:val="00D60739"/>
    <w:rsid w:val="00D61DB6"/>
    <w:rsid w:val="00D62434"/>
    <w:rsid w:val="00D648AC"/>
    <w:rsid w:val="00D64D73"/>
    <w:rsid w:val="00D66EB8"/>
    <w:rsid w:val="00D75AF3"/>
    <w:rsid w:val="00D77033"/>
    <w:rsid w:val="00D81F09"/>
    <w:rsid w:val="00D837F5"/>
    <w:rsid w:val="00D90157"/>
    <w:rsid w:val="00D95046"/>
    <w:rsid w:val="00D97373"/>
    <w:rsid w:val="00DA0998"/>
    <w:rsid w:val="00DA182F"/>
    <w:rsid w:val="00DA2B20"/>
    <w:rsid w:val="00DA3290"/>
    <w:rsid w:val="00DA587E"/>
    <w:rsid w:val="00DB17E0"/>
    <w:rsid w:val="00DB6817"/>
    <w:rsid w:val="00DB6FEF"/>
    <w:rsid w:val="00DC72A4"/>
    <w:rsid w:val="00DD0243"/>
    <w:rsid w:val="00DD03B6"/>
    <w:rsid w:val="00DD3691"/>
    <w:rsid w:val="00DD43DF"/>
    <w:rsid w:val="00DD524B"/>
    <w:rsid w:val="00DD58AF"/>
    <w:rsid w:val="00DE0874"/>
    <w:rsid w:val="00DE7293"/>
    <w:rsid w:val="00DE7361"/>
    <w:rsid w:val="00DF50EE"/>
    <w:rsid w:val="00DF66B7"/>
    <w:rsid w:val="00E00D47"/>
    <w:rsid w:val="00E00DAE"/>
    <w:rsid w:val="00E010F6"/>
    <w:rsid w:val="00E02EC1"/>
    <w:rsid w:val="00E052A0"/>
    <w:rsid w:val="00E1006F"/>
    <w:rsid w:val="00E1150F"/>
    <w:rsid w:val="00E1173A"/>
    <w:rsid w:val="00E17340"/>
    <w:rsid w:val="00E176A7"/>
    <w:rsid w:val="00E225E9"/>
    <w:rsid w:val="00E24F3E"/>
    <w:rsid w:val="00E26A74"/>
    <w:rsid w:val="00E30E8C"/>
    <w:rsid w:val="00E332A4"/>
    <w:rsid w:val="00E3675F"/>
    <w:rsid w:val="00E36AFE"/>
    <w:rsid w:val="00E404D0"/>
    <w:rsid w:val="00E41AC2"/>
    <w:rsid w:val="00E45642"/>
    <w:rsid w:val="00E54A5B"/>
    <w:rsid w:val="00E553C4"/>
    <w:rsid w:val="00E5584A"/>
    <w:rsid w:val="00E563C4"/>
    <w:rsid w:val="00E56AE2"/>
    <w:rsid w:val="00E60804"/>
    <w:rsid w:val="00E61635"/>
    <w:rsid w:val="00E62CA7"/>
    <w:rsid w:val="00E66340"/>
    <w:rsid w:val="00E66E40"/>
    <w:rsid w:val="00E707B7"/>
    <w:rsid w:val="00E70C61"/>
    <w:rsid w:val="00E72DB0"/>
    <w:rsid w:val="00E748DE"/>
    <w:rsid w:val="00E86482"/>
    <w:rsid w:val="00E87D14"/>
    <w:rsid w:val="00E9326A"/>
    <w:rsid w:val="00E94D28"/>
    <w:rsid w:val="00E95913"/>
    <w:rsid w:val="00E9645D"/>
    <w:rsid w:val="00E97366"/>
    <w:rsid w:val="00E97D10"/>
    <w:rsid w:val="00EA0183"/>
    <w:rsid w:val="00EA0538"/>
    <w:rsid w:val="00EA1797"/>
    <w:rsid w:val="00EA5982"/>
    <w:rsid w:val="00EA6D64"/>
    <w:rsid w:val="00EB29C0"/>
    <w:rsid w:val="00EB555C"/>
    <w:rsid w:val="00EC01B0"/>
    <w:rsid w:val="00EC0A9A"/>
    <w:rsid w:val="00EC203C"/>
    <w:rsid w:val="00EC5C96"/>
    <w:rsid w:val="00EC6396"/>
    <w:rsid w:val="00EC6BAD"/>
    <w:rsid w:val="00ED4C0C"/>
    <w:rsid w:val="00ED68B2"/>
    <w:rsid w:val="00EE0710"/>
    <w:rsid w:val="00EE2449"/>
    <w:rsid w:val="00EE5AC3"/>
    <w:rsid w:val="00EF224A"/>
    <w:rsid w:val="00EF4DBA"/>
    <w:rsid w:val="00EF5BF9"/>
    <w:rsid w:val="00F00488"/>
    <w:rsid w:val="00F00B81"/>
    <w:rsid w:val="00F026A1"/>
    <w:rsid w:val="00F04C92"/>
    <w:rsid w:val="00F076F6"/>
    <w:rsid w:val="00F10AAF"/>
    <w:rsid w:val="00F1310A"/>
    <w:rsid w:val="00F1680A"/>
    <w:rsid w:val="00F20341"/>
    <w:rsid w:val="00F20AB8"/>
    <w:rsid w:val="00F23787"/>
    <w:rsid w:val="00F27485"/>
    <w:rsid w:val="00F31074"/>
    <w:rsid w:val="00F321E4"/>
    <w:rsid w:val="00F323B1"/>
    <w:rsid w:val="00F33C9E"/>
    <w:rsid w:val="00F349A6"/>
    <w:rsid w:val="00F3608E"/>
    <w:rsid w:val="00F429D5"/>
    <w:rsid w:val="00F4423F"/>
    <w:rsid w:val="00F44771"/>
    <w:rsid w:val="00F449B6"/>
    <w:rsid w:val="00F467BD"/>
    <w:rsid w:val="00F52C21"/>
    <w:rsid w:val="00F533C2"/>
    <w:rsid w:val="00F55E96"/>
    <w:rsid w:val="00F604E9"/>
    <w:rsid w:val="00F62CD9"/>
    <w:rsid w:val="00F63521"/>
    <w:rsid w:val="00F66143"/>
    <w:rsid w:val="00F67E8C"/>
    <w:rsid w:val="00F74D48"/>
    <w:rsid w:val="00F75082"/>
    <w:rsid w:val="00F76987"/>
    <w:rsid w:val="00F77698"/>
    <w:rsid w:val="00F801AF"/>
    <w:rsid w:val="00F80B7C"/>
    <w:rsid w:val="00F84C90"/>
    <w:rsid w:val="00F86597"/>
    <w:rsid w:val="00F901F5"/>
    <w:rsid w:val="00F91EB6"/>
    <w:rsid w:val="00F9268D"/>
    <w:rsid w:val="00F92C61"/>
    <w:rsid w:val="00F92E17"/>
    <w:rsid w:val="00F97258"/>
    <w:rsid w:val="00FA2241"/>
    <w:rsid w:val="00FA385C"/>
    <w:rsid w:val="00FA4676"/>
    <w:rsid w:val="00FA578D"/>
    <w:rsid w:val="00FB0C5E"/>
    <w:rsid w:val="00FB121D"/>
    <w:rsid w:val="00FB1BEF"/>
    <w:rsid w:val="00FB1FC4"/>
    <w:rsid w:val="00FB28D8"/>
    <w:rsid w:val="00FB2E59"/>
    <w:rsid w:val="00FB36C7"/>
    <w:rsid w:val="00FC1614"/>
    <w:rsid w:val="00FC17A6"/>
    <w:rsid w:val="00FC30A0"/>
    <w:rsid w:val="00FC4AAF"/>
    <w:rsid w:val="00FD1DB5"/>
    <w:rsid w:val="00FD5B25"/>
    <w:rsid w:val="00FD6325"/>
    <w:rsid w:val="00FD7D8B"/>
    <w:rsid w:val="00FE0A58"/>
    <w:rsid w:val="00FE36E7"/>
    <w:rsid w:val="00FE731C"/>
    <w:rsid w:val="00FE74FA"/>
    <w:rsid w:val="00FF22A0"/>
    <w:rsid w:val="00FF512C"/>
    <w:rsid w:val="00FF5A1D"/>
    <w:rsid w:val="00FF5D7C"/>
    <w:rsid w:val="00FF6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4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rsid w:val="004F4F4A"/>
    <w:pPr>
      <w:spacing w:after="0" w:line="240" w:lineRule="auto"/>
    </w:pPr>
    <w:rPr>
      <w:rFonts w:ascii="Tahoma" w:hAnsi="Tahoma" w:cs="Tahoma"/>
      <w:sz w:val="16"/>
      <w:szCs w:val="16"/>
    </w:rPr>
  </w:style>
  <w:style w:type="character" w:customStyle="1" w:styleId="BalloonTextChar">
    <w:name w:val="Balloon Text Char"/>
    <w:link w:val="BalloonText"/>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rsid w:val="009636E8"/>
    <w:pPr>
      <w:spacing w:before="100" w:beforeAutospacing="1" w:after="100" w:afterAutospacing="1" w:line="240" w:lineRule="auto"/>
    </w:pPr>
    <w:rPr>
      <w:rFonts w:ascii="Times New Roman" w:hAnsi="Times New Roman"/>
      <w:sz w:val="24"/>
      <w:szCs w:val="24"/>
    </w:rPr>
  </w:style>
  <w:style w:type="character" w:styleId="Hyperlink">
    <w:name w:val="Hyperlink"/>
    <w:rsid w:val="009378B2"/>
    <w:rPr>
      <w:color w:val="0000FF"/>
      <w:u w:val="single"/>
    </w:rPr>
  </w:style>
  <w:style w:type="character" w:customStyle="1" w:styleId="Heading1">
    <w:name w:val="Heading #1_"/>
    <w:basedOn w:val="DefaultParagraphFont"/>
    <w:link w:val="Heading10"/>
    <w:rsid w:val="00951FFF"/>
    <w:rPr>
      <w:rFonts w:ascii="Times New Roman" w:eastAsia="Times New Roman" w:hAnsi="Times New Roman"/>
      <w:b/>
      <w:bCs/>
      <w:sz w:val="28"/>
      <w:szCs w:val="28"/>
      <w:shd w:val="clear" w:color="auto" w:fill="FFFFFF"/>
    </w:rPr>
  </w:style>
  <w:style w:type="character" w:customStyle="1" w:styleId="Heading1NotBold">
    <w:name w:val="Heading #1 + Not Bold"/>
    <w:basedOn w:val="Heading1"/>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3">
    <w:name w:val="Body text (3)_"/>
    <w:basedOn w:val="DefaultParagraphFont"/>
    <w:link w:val="Bodytext30"/>
    <w:rsid w:val="00951FFF"/>
    <w:rPr>
      <w:rFonts w:ascii="Times New Roman" w:eastAsia="Times New Roman" w:hAnsi="Times New Roman"/>
      <w:i/>
      <w:iCs/>
      <w:sz w:val="28"/>
      <w:szCs w:val="28"/>
      <w:shd w:val="clear" w:color="auto" w:fill="FFFFFF"/>
    </w:rPr>
  </w:style>
  <w:style w:type="character" w:customStyle="1" w:styleId="Heading120ptNotBold">
    <w:name w:val="Heading #1 + 20 pt.Not Bold"/>
    <w:basedOn w:val="Heading1"/>
    <w:rsid w:val="00951FFF"/>
    <w:rPr>
      <w:rFonts w:ascii="Times New Roman" w:eastAsia="Times New Roman" w:hAnsi="Times New Roman"/>
      <w:b/>
      <w:bCs/>
      <w:color w:val="000000"/>
      <w:spacing w:val="0"/>
      <w:w w:val="100"/>
      <w:position w:val="0"/>
      <w:sz w:val="40"/>
      <w:szCs w:val="40"/>
      <w:shd w:val="clear" w:color="auto" w:fill="FFFFFF"/>
      <w:lang w:val="vi-VN" w:eastAsia="vi-VN" w:bidi="vi-VN"/>
    </w:rPr>
  </w:style>
  <w:style w:type="character" w:customStyle="1" w:styleId="Bodytext313pt">
    <w:name w:val="Body text (3) + 13 pt"/>
    <w:basedOn w:val="Bodytext3"/>
    <w:rsid w:val="00951FF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951FFF"/>
    <w:rPr>
      <w:rFonts w:ascii="Times New Roman" w:eastAsia="Times New Roman" w:hAnsi="Times New Roman"/>
      <w:sz w:val="28"/>
      <w:szCs w:val="28"/>
      <w:shd w:val="clear" w:color="auto" w:fill="FFFFFF"/>
    </w:rPr>
  </w:style>
  <w:style w:type="character" w:customStyle="1" w:styleId="Bodytext2Consolas95pt">
    <w:name w:val="Body text (2) + Consolas.9.5 pt"/>
    <w:basedOn w:val="Bodytext2"/>
    <w:rsid w:val="00951FFF"/>
    <w:rPr>
      <w:rFonts w:ascii="Consolas" w:eastAsia="Consolas" w:hAnsi="Consolas" w:cs="Consola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sid w:val="00951FFF"/>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basedOn w:val="Headerorfooter"/>
    <w:rsid w:val="00951FFF"/>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Bodytext4">
    <w:name w:val="Body text (4)_"/>
    <w:basedOn w:val="DefaultParagraphFont"/>
    <w:link w:val="Bodytext40"/>
    <w:rsid w:val="00951FFF"/>
    <w:rPr>
      <w:rFonts w:ascii="Times New Roman" w:eastAsia="Times New Roman" w:hAnsi="Times New Roman"/>
      <w:b/>
      <w:bCs/>
      <w:sz w:val="28"/>
      <w:szCs w:val="28"/>
      <w:shd w:val="clear" w:color="auto" w:fill="FFFFFF"/>
    </w:rPr>
  </w:style>
  <w:style w:type="character" w:customStyle="1" w:styleId="Bodytext4NotBold">
    <w:name w:val="Body text (4) + Not Bold"/>
    <w:basedOn w:val="Bodytext4"/>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paragraph" w:customStyle="1" w:styleId="Heading10">
    <w:name w:val="Heading #1"/>
    <w:basedOn w:val="Normal"/>
    <w:link w:val="Heading1"/>
    <w:rsid w:val="00951FFF"/>
    <w:pPr>
      <w:widowControl w:val="0"/>
      <w:shd w:val="clear" w:color="auto" w:fill="FFFFFF"/>
      <w:spacing w:after="0" w:line="365" w:lineRule="exact"/>
      <w:ind w:hanging="1040"/>
      <w:outlineLvl w:val="0"/>
    </w:pPr>
    <w:rPr>
      <w:rFonts w:ascii="Times New Roman" w:hAnsi="Times New Roman"/>
      <w:b/>
      <w:bCs/>
      <w:sz w:val="28"/>
      <w:szCs w:val="28"/>
    </w:rPr>
  </w:style>
  <w:style w:type="paragraph" w:customStyle="1" w:styleId="Bodytext30">
    <w:name w:val="Body text (3)"/>
    <w:basedOn w:val="Normal"/>
    <w:link w:val="Bodytext3"/>
    <w:rsid w:val="00951FFF"/>
    <w:pPr>
      <w:widowControl w:val="0"/>
      <w:shd w:val="clear" w:color="auto" w:fill="FFFFFF"/>
      <w:spacing w:after="0" w:line="341" w:lineRule="exact"/>
      <w:ind w:hanging="1920"/>
    </w:pPr>
    <w:rPr>
      <w:rFonts w:ascii="Times New Roman" w:hAnsi="Times New Roman"/>
      <w:i/>
      <w:iCs/>
      <w:sz w:val="28"/>
      <w:szCs w:val="28"/>
    </w:rPr>
  </w:style>
  <w:style w:type="paragraph" w:customStyle="1" w:styleId="Bodytext20">
    <w:name w:val="Body text (2)"/>
    <w:basedOn w:val="Normal"/>
    <w:link w:val="Bodytext2"/>
    <w:rsid w:val="00951FFF"/>
    <w:pPr>
      <w:widowControl w:val="0"/>
      <w:shd w:val="clear" w:color="auto" w:fill="FFFFFF"/>
      <w:spacing w:after="0" w:line="0" w:lineRule="atLeast"/>
      <w:jc w:val="both"/>
    </w:pPr>
    <w:rPr>
      <w:rFonts w:ascii="Times New Roman" w:hAnsi="Times New Roman"/>
      <w:sz w:val="28"/>
      <w:szCs w:val="28"/>
    </w:rPr>
  </w:style>
  <w:style w:type="paragraph" w:customStyle="1" w:styleId="Bodytext40">
    <w:name w:val="Body text (4)"/>
    <w:basedOn w:val="Normal"/>
    <w:link w:val="Bodytext4"/>
    <w:rsid w:val="00951FFF"/>
    <w:pPr>
      <w:widowControl w:val="0"/>
      <w:shd w:val="clear" w:color="auto" w:fill="FFFFFF"/>
      <w:spacing w:after="0" w:line="0" w:lineRule="atLeast"/>
      <w:ind w:firstLine="760"/>
      <w:jc w:val="both"/>
    </w:pPr>
    <w:rPr>
      <w:rFonts w:ascii="Times New Roman" w:hAnsi="Times New Roman"/>
      <w:b/>
      <w:bCs/>
      <w:sz w:val="28"/>
      <w:szCs w:val="28"/>
    </w:rPr>
  </w:style>
  <w:style w:type="character" w:customStyle="1" w:styleId="Heading4">
    <w:name w:val="Heading #4_"/>
    <w:link w:val="Heading40"/>
    <w:rsid w:val="000D34E7"/>
    <w:rPr>
      <w:rFonts w:ascii="Times New Roman" w:eastAsia="Times New Roman" w:hAnsi="Times New Roman"/>
      <w:b/>
      <w:bCs/>
      <w:sz w:val="28"/>
      <w:szCs w:val="28"/>
      <w:shd w:val="clear" w:color="auto" w:fill="FFFFFF"/>
    </w:rPr>
  </w:style>
  <w:style w:type="paragraph" w:customStyle="1" w:styleId="Heading40">
    <w:name w:val="Heading #4"/>
    <w:basedOn w:val="Normal"/>
    <w:link w:val="Heading4"/>
    <w:rsid w:val="000D34E7"/>
    <w:pPr>
      <w:widowControl w:val="0"/>
      <w:shd w:val="clear" w:color="auto" w:fill="FFFFFF"/>
      <w:spacing w:after="0" w:line="0" w:lineRule="atLeast"/>
      <w:ind w:hanging="1720"/>
      <w:jc w:val="both"/>
      <w:outlineLvl w:val="3"/>
    </w:pPr>
    <w:rPr>
      <w:rFonts w:ascii="Times New Roman" w:hAnsi="Times New Roman"/>
      <w:b/>
      <w:bCs/>
      <w:sz w:val="28"/>
      <w:szCs w:val="28"/>
    </w:rPr>
  </w:style>
  <w:style w:type="paragraph" w:styleId="BodyTextIndent">
    <w:name w:val="Body Text Indent"/>
    <w:basedOn w:val="Normal"/>
    <w:link w:val="BodyTextIndentChar"/>
    <w:rsid w:val="000D34E7"/>
    <w:pPr>
      <w:spacing w:before="120" w:after="0" w:line="360" w:lineRule="auto"/>
      <w:ind w:left="426" w:hanging="426"/>
      <w:jc w:val="both"/>
    </w:pPr>
    <w:rPr>
      <w:rFonts w:ascii=".VnArial" w:hAnsi=".VnArial"/>
      <w:spacing w:val="5"/>
      <w:szCs w:val="20"/>
    </w:rPr>
  </w:style>
  <w:style w:type="character" w:customStyle="1" w:styleId="BodyTextIndentChar">
    <w:name w:val="Body Text Indent Char"/>
    <w:basedOn w:val="DefaultParagraphFont"/>
    <w:link w:val="BodyTextIndent"/>
    <w:rsid w:val="000D34E7"/>
    <w:rPr>
      <w:rFonts w:ascii=".VnArial" w:eastAsia="Times New Roman" w:hAnsi=".VnArial"/>
      <w:spacing w:val="5"/>
      <w:sz w:val="22"/>
    </w:rPr>
  </w:style>
  <w:style w:type="paragraph" w:customStyle="1" w:styleId="DefaultParagraphFontParaCharCharCharCharChar">
    <w:name w:val="Default Paragraph Font Para Char Char Char Char Char"/>
    <w:autoRedefine/>
    <w:rsid w:val="00E95913"/>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semiHidden/>
    <w:unhideWhenUsed/>
    <w:rsid w:val="00BD0E5E"/>
    <w:pPr>
      <w:spacing w:after="120" w:line="480" w:lineRule="auto"/>
      <w:ind w:left="283"/>
    </w:pPr>
  </w:style>
  <w:style w:type="character" w:customStyle="1" w:styleId="BodyTextIndent2Char">
    <w:name w:val="Body Text Indent 2 Char"/>
    <w:basedOn w:val="DefaultParagraphFont"/>
    <w:link w:val="BodyTextIndent2"/>
    <w:uiPriority w:val="99"/>
    <w:semiHidden/>
    <w:rsid w:val="00BD0E5E"/>
    <w:rPr>
      <w:rFonts w:eastAsia="Times New Roman"/>
      <w:sz w:val="22"/>
      <w:szCs w:val="22"/>
    </w:rPr>
  </w:style>
  <w:style w:type="paragraph" w:styleId="BodyText31">
    <w:name w:val="Body Text 3"/>
    <w:basedOn w:val="Normal"/>
    <w:link w:val="BodyText3Char"/>
    <w:rsid w:val="00F1310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1"/>
    <w:rsid w:val="00F1310A"/>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4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rsid w:val="004F4F4A"/>
    <w:pPr>
      <w:spacing w:after="0" w:line="240" w:lineRule="auto"/>
    </w:pPr>
    <w:rPr>
      <w:rFonts w:ascii="Tahoma" w:hAnsi="Tahoma" w:cs="Tahoma"/>
      <w:sz w:val="16"/>
      <w:szCs w:val="16"/>
    </w:rPr>
  </w:style>
  <w:style w:type="character" w:customStyle="1" w:styleId="BalloonTextChar">
    <w:name w:val="Balloon Text Char"/>
    <w:link w:val="BalloonText"/>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rsid w:val="009636E8"/>
    <w:pPr>
      <w:spacing w:before="100" w:beforeAutospacing="1" w:after="100" w:afterAutospacing="1" w:line="240" w:lineRule="auto"/>
    </w:pPr>
    <w:rPr>
      <w:rFonts w:ascii="Times New Roman" w:hAnsi="Times New Roman"/>
      <w:sz w:val="24"/>
      <w:szCs w:val="24"/>
    </w:rPr>
  </w:style>
  <w:style w:type="character" w:styleId="Hyperlink">
    <w:name w:val="Hyperlink"/>
    <w:rsid w:val="009378B2"/>
    <w:rPr>
      <w:color w:val="0000FF"/>
      <w:u w:val="single"/>
    </w:rPr>
  </w:style>
  <w:style w:type="character" w:customStyle="1" w:styleId="Heading1">
    <w:name w:val="Heading #1_"/>
    <w:basedOn w:val="DefaultParagraphFont"/>
    <w:link w:val="Heading10"/>
    <w:rsid w:val="00951FFF"/>
    <w:rPr>
      <w:rFonts w:ascii="Times New Roman" w:eastAsia="Times New Roman" w:hAnsi="Times New Roman"/>
      <w:b/>
      <w:bCs/>
      <w:sz w:val="28"/>
      <w:szCs w:val="28"/>
      <w:shd w:val="clear" w:color="auto" w:fill="FFFFFF"/>
    </w:rPr>
  </w:style>
  <w:style w:type="character" w:customStyle="1" w:styleId="Heading1NotBold">
    <w:name w:val="Heading #1 + Not Bold"/>
    <w:basedOn w:val="Heading1"/>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3">
    <w:name w:val="Body text (3)_"/>
    <w:basedOn w:val="DefaultParagraphFont"/>
    <w:link w:val="Bodytext30"/>
    <w:rsid w:val="00951FFF"/>
    <w:rPr>
      <w:rFonts w:ascii="Times New Roman" w:eastAsia="Times New Roman" w:hAnsi="Times New Roman"/>
      <w:i/>
      <w:iCs/>
      <w:sz w:val="28"/>
      <w:szCs w:val="28"/>
      <w:shd w:val="clear" w:color="auto" w:fill="FFFFFF"/>
    </w:rPr>
  </w:style>
  <w:style w:type="character" w:customStyle="1" w:styleId="Heading120ptNotBold">
    <w:name w:val="Heading #1 + 20 pt.Not Bold"/>
    <w:basedOn w:val="Heading1"/>
    <w:rsid w:val="00951FFF"/>
    <w:rPr>
      <w:rFonts w:ascii="Times New Roman" w:eastAsia="Times New Roman" w:hAnsi="Times New Roman"/>
      <w:b/>
      <w:bCs/>
      <w:color w:val="000000"/>
      <w:spacing w:val="0"/>
      <w:w w:val="100"/>
      <w:position w:val="0"/>
      <w:sz w:val="40"/>
      <w:szCs w:val="40"/>
      <w:shd w:val="clear" w:color="auto" w:fill="FFFFFF"/>
      <w:lang w:val="vi-VN" w:eastAsia="vi-VN" w:bidi="vi-VN"/>
    </w:rPr>
  </w:style>
  <w:style w:type="character" w:customStyle="1" w:styleId="Bodytext313pt">
    <w:name w:val="Body text (3) + 13 pt"/>
    <w:basedOn w:val="Bodytext3"/>
    <w:rsid w:val="00951FF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951FFF"/>
    <w:rPr>
      <w:rFonts w:ascii="Times New Roman" w:eastAsia="Times New Roman" w:hAnsi="Times New Roman"/>
      <w:sz w:val="28"/>
      <w:szCs w:val="28"/>
      <w:shd w:val="clear" w:color="auto" w:fill="FFFFFF"/>
    </w:rPr>
  </w:style>
  <w:style w:type="character" w:customStyle="1" w:styleId="Bodytext2Consolas95pt">
    <w:name w:val="Body text (2) + Consolas.9.5 pt"/>
    <w:basedOn w:val="Bodytext2"/>
    <w:rsid w:val="00951FFF"/>
    <w:rPr>
      <w:rFonts w:ascii="Consolas" w:eastAsia="Consolas" w:hAnsi="Consolas" w:cs="Consola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sid w:val="00951FFF"/>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basedOn w:val="Headerorfooter"/>
    <w:rsid w:val="00951FFF"/>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Bodytext4">
    <w:name w:val="Body text (4)_"/>
    <w:basedOn w:val="DefaultParagraphFont"/>
    <w:link w:val="Bodytext40"/>
    <w:rsid w:val="00951FFF"/>
    <w:rPr>
      <w:rFonts w:ascii="Times New Roman" w:eastAsia="Times New Roman" w:hAnsi="Times New Roman"/>
      <w:b/>
      <w:bCs/>
      <w:sz w:val="28"/>
      <w:szCs w:val="28"/>
      <w:shd w:val="clear" w:color="auto" w:fill="FFFFFF"/>
    </w:rPr>
  </w:style>
  <w:style w:type="character" w:customStyle="1" w:styleId="Bodytext4NotBold">
    <w:name w:val="Body text (4) + Not Bold"/>
    <w:basedOn w:val="Bodytext4"/>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paragraph" w:customStyle="1" w:styleId="Heading10">
    <w:name w:val="Heading #1"/>
    <w:basedOn w:val="Normal"/>
    <w:link w:val="Heading1"/>
    <w:rsid w:val="00951FFF"/>
    <w:pPr>
      <w:widowControl w:val="0"/>
      <w:shd w:val="clear" w:color="auto" w:fill="FFFFFF"/>
      <w:spacing w:after="0" w:line="365" w:lineRule="exact"/>
      <w:ind w:hanging="1040"/>
      <w:outlineLvl w:val="0"/>
    </w:pPr>
    <w:rPr>
      <w:rFonts w:ascii="Times New Roman" w:hAnsi="Times New Roman"/>
      <w:b/>
      <w:bCs/>
      <w:sz w:val="28"/>
      <w:szCs w:val="28"/>
    </w:rPr>
  </w:style>
  <w:style w:type="paragraph" w:customStyle="1" w:styleId="Bodytext30">
    <w:name w:val="Body text (3)"/>
    <w:basedOn w:val="Normal"/>
    <w:link w:val="Bodytext3"/>
    <w:rsid w:val="00951FFF"/>
    <w:pPr>
      <w:widowControl w:val="0"/>
      <w:shd w:val="clear" w:color="auto" w:fill="FFFFFF"/>
      <w:spacing w:after="0" w:line="341" w:lineRule="exact"/>
      <w:ind w:hanging="1920"/>
    </w:pPr>
    <w:rPr>
      <w:rFonts w:ascii="Times New Roman" w:hAnsi="Times New Roman"/>
      <w:i/>
      <w:iCs/>
      <w:sz w:val="28"/>
      <w:szCs w:val="28"/>
    </w:rPr>
  </w:style>
  <w:style w:type="paragraph" w:customStyle="1" w:styleId="Bodytext20">
    <w:name w:val="Body text (2)"/>
    <w:basedOn w:val="Normal"/>
    <w:link w:val="Bodytext2"/>
    <w:rsid w:val="00951FFF"/>
    <w:pPr>
      <w:widowControl w:val="0"/>
      <w:shd w:val="clear" w:color="auto" w:fill="FFFFFF"/>
      <w:spacing w:after="0" w:line="0" w:lineRule="atLeast"/>
      <w:jc w:val="both"/>
    </w:pPr>
    <w:rPr>
      <w:rFonts w:ascii="Times New Roman" w:hAnsi="Times New Roman"/>
      <w:sz w:val="28"/>
      <w:szCs w:val="28"/>
    </w:rPr>
  </w:style>
  <w:style w:type="paragraph" w:customStyle="1" w:styleId="Bodytext40">
    <w:name w:val="Body text (4)"/>
    <w:basedOn w:val="Normal"/>
    <w:link w:val="Bodytext4"/>
    <w:rsid w:val="00951FFF"/>
    <w:pPr>
      <w:widowControl w:val="0"/>
      <w:shd w:val="clear" w:color="auto" w:fill="FFFFFF"/>
      <w:spacing w:after="0" w:line="0" w:lineRule="atLeast"/>
      <w:ind w:firstLine="760"/>
      <w:jc w:val="both"/>
    </w:pPr>
    <w:rPr>
      <w:rFonts w:ascii="Times New Roman" w:hAnsi="Times New Roman"/>
      <w:b/>
      <w:bCs/>
      <w:sz w:val="28"/>
      <w:szCs w:val="28"/>
    </w:rPr>
  </w:style>
  <w:style w:type="character" w:customStyle="1" w:styleId="Heading4">
    <w:name w:val="Heading #4_"/>
    <w:link w:val="Heading40"/>
    <w:rsid w:val="000D34E7"/>
    <w:rPr>
      <w:rFonts w:ascii="Times New Roman" w:eastAsia="Times New Roman" w:hAnsi="Times New Roman"/>
      <w:b/>
      <w:bCs/>
      <w:sz w:val="28"/>
      <w:szCs w:val="28"/>
      <w:shd w:val="clear" w:color="auto" w:fill="FFFFFF"/>
    </w:rPr>
  </w:style>
  <w:style w:type="paragraph" w:customStyle="1" w:styleId="Heading40">
    <w:name w:val="Heading #4"/>
    <w:basedOn w:val="Normal"/>
    <w:link w:val="Heading4"/>
    <w:rsid w:val="000D34E7"/>
    <w:pPr>
      <w:widowControl w:val="0"/>
      <w:shd w:val="clear" w:color="auto" w:fill="FFFFFF"/>
      <w:spacing w:after="0" w:line="0" w:lineRule="atLeast"/>
      <w:ind w:hanging="1720"/>
      <w:jc w:val="both"/>
      <w:outlineLvl w:val="3"/>
    </w:pPr>
    <w:rPr>
      <w:rFonts w:ascii="Times New Roman" w:hAnsi="Times New Roman"/>
      <w:b/>
      <w:bCs/>
      <w:sz w:val="28"/>
      <w:szCs w:val="28"/>
    </w:rPr>
  </w:style>
  <w:style w:type="paragraph" w:styleId="BodyTextIndent">
    <w:name w:val="Body Text Indent"/>
    <w:basedOn w:val="Normal"/>
    <w:link w:val="BodyTextIndentChar"/>
    <w:rsid w:val="000D34E7"/>
    <w:pPr>
      <w:spacing w:before="120" w:after="0" w:line="360" w:lineRule="auto"/>
      <w:ind w:left="426" w:hanging="426"/>
      <w:jc w:val="both"/>
    </w:pPr>
    <w:rPr>
      <w:rFonts w:ascii=".VnArial" w:hAnsi=".VnArial"/>
      <w:spacing w:val="5"/>
      <w:szCs w:val="20"/>
    </w:rPr>
  </w:style>
  <w:style w:type="character" w:customStyle="1" w:styleId="BodyTextIndentChar">
    <w:name w:val="Body Text Indent Char"/>
    <w:basedOn w:val="DefaultParagraphFont"/>
    <w:link w:val="BodyTextIndent"/>
    <w:rsid w:val="000D34E7"/>
    <w:rPr>
      <w:rFonts w:ascii=".VnArial" w:eastAsia="Times New Roman" w:hAnsi=".VnArial"/>
      <w:spacing w:val="5"/>
      <w:sz w:val="22"/>
    </w:rPr>
  </w:style>
  <w:style w:type="paragraph" w:customStyle="1" w:styleId="DefaultParagraphFontParaCharCharCharCharChar">
    <w:name w:val="Default Paragraph Font Para Char Char Char Char Char"/>
    <w:autoRedefine/>
    <w:rsid w:val="00E95913"/>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semiHidden/>
    <w:unhideWhenUsed/>
    <w:rsid w:val="00BD0E5E"/>
    <w:pPr>
      <w:spacing w:after="120" w:line="480" w:lineRule="auto"/>
      <w:ind w:left="283"/>
    </w:pPr>
  </w:style>
  <w:style w:type="character" w:customStyle="1" w:styleId="BodyTextIndent2Char">
    <w:name w:val="Body Text Indent 2 Char"/>
    <w:basedOn w:val="DefaultParagraphFont"/>
    <w:link w:val="BodyTextIndent2"/>
    <w:uiPriority w:val="99"/>
    <w:semiHidden/>
    <w:rsid w:val="00BD0E5E"/>
    <w:rPr>
      <w:rFonts w:eastAsia="Times New Roman"/>
      <w:sz w:val="22"/>
      <w:szCs w:val="22"/>
    </w:rPr>
  </w:style>
  <w:style w:type="paragraph" w:styleId="BodyText31">
    <w:name w:val="Body Text 3"/>
    <w:basedOn w:val="Normal"/>
    <w:link w:val="BodyText3Char"/>
    <w:rsid w:val="00F1310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1"/>
    <w:rsid w:val="00F1310A"/>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6243">
      <w:bodyDiv w:val="1"/>
      <w:marLeft w:val="0"/>
      <w:marRight w:val="0"/>
      <w:marTop w:val="0"/>
      <w:marBottom w:val="0"/>
      <w:divBdr>
        <w:top w:val="none" w:sz="0" w:space="0" w:color="auto"/>
        <w:left w:val="none" w:sz="0" w:space="0" w:color="auto"/>
        <w:bottom w:val="none" w:sz="0" w:space="0" w:color="auto"/>
        <w:right w:val="none" w:sz="0" w:space="0" w:color="auto"/>
      </w:divBdr>
    </w:div>
    <w:div w:id="548537792">
      <w:bodyDiv w:val="1"/>
      <w:marLeft w:val="0"/>
      <w:marRight w:val="0"/>
      <w:marTop w:val="0"/>
      <w:marBottom w:val="0"/>
      <w:divBdr>
        <w:top w:val="none" w:sz="0" w:space="0" w:color="auto"/>
        <w:left w:val="none" w:sz="0" w:space="0" w:color="auto"/>
        <w:bottom w:val="none" w:sz="0" w:space="0" w:color="auto"/>
        <w:right w:val="none" w:sz="0" w:space="0" w:color="auto"/>
      </w:divBdr>
    </w:div>
    <w:div w:id="1268659450">
      <w:bodyDiv w:val="1"/>
      <w:marLeft w:val="0"/>
      <w:marRight w:val="0"/>
      <w:marTop w:val="0"/>
      <w:marBottom w:val="0"/>
      <w:divBdr>
        <w:top w:val="none" w:sz="0" w:space="0" w:color="auto"/>
        <w:left w:val="none" w:sz="0" w:space="0" w:color="auto"/>
        <w:bottom w:val="none" w:sz="0" w:space="0" w:color="auto"/>
        <w:right w:val="none" w:sz="0" w:space="0" w:color="auto"/>
      </w:divBdr>
      <w:divsChild>
        <w:div w:id="303588014">
          <w:marLeft w:val="0"/>
          <w:marRight w:val="0"/>
          <w:marTop w:val="120"/>
          <w:marBottom w:val="120"/>
          <w:divBdr>
            <w:top w:val="none" w:sz="0" w:space="0" w:color="auto"/>
            <w:left w:val="none" w:sz="0" w:space="0" w:color="auto"/>
            <w:bottom w:val="none" w:sz="0" w:space="0" w:color="auto"/>
            <w:right w:val="none" w:sz="0" w:space="0" w:color="auto"/>
          </w:divBdr>
        </w:div>
        <w:div w:id="1260875210">
          <w:marLeft w:val="0"/>
          <w:marRight w:val="0"/>
          <w:marTop w:val="120"/>
          <w:marBottom w:val="120"/>
          <w:divBdr>
            <w:top w:val="none" w:sz="0" w:space="0" w:color="auto"/>
            <w:left w:val="none" w:sz="0" w:space="0" w:color="auto"/>
            <w:bottom w:val="none" w:sz="0" w:space="0" w:color="auto"/>
            <w:right w:val="none" w:sz="0" w:space="0" w:color="auto"/>
          </w:divBdr>
        </w:div>
        <w:div w:id="96560829">
          <w:marLeft w:val="0"/>
          <w:marRight w:val="0"/>
          <w:marTop w:val="120"/>
          <w:marBottom w:val="120"/>
          <w:divBdr>
            <w:top w:val="none" w:sz="0" w:space="0" w:color="auto"/>
            <w:left w:val="none" w:sz="0" w:space="0" w:color="auto"/>
            <w:bottom w:val="none" w:sz="0" w:space="0" w:color="auto"/>
            <w:right w:val="none" w:sz="0" w:space="0" w:color="auto"/>
          </w:divBdr>
        </w:div>
        <w:div w:id="27741530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uthau@mpi.gov.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bpl.vn/tw/pages/vbpq-timkiem.aspx?type=0&amp;s=1&amp;Keyword=93/2009/N%C4%90-CP&amp;SearchIn=Title,Title1&amp;IsRec=1&amp;pv=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uthau@mp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62C9-4B3A-45F8-93E8-F1342312C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7B34D-869E-4A04-BAF5-3D7608C56306}">
  <ds:schemaRefs>
    <ds:schemaRef ds:uri="http://schemas.microsoft.com/sharepoint/v3/contenttype/forms"/>
  </ds:schemaRefs>
</ds:datastoreItem>
</file>

<file path=customXml/itemProps3.xml><?xml version="1.0" encoding="utf-8"?>
<ds:datastoreItem xmlns:ds="http://schemas.openxmlformats.org/officeDocument/2006/customXml" ds:itemID="{61C2182E-211F-47AF-83E2-B9C8608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1A35C7-1CBF-4C8E-88CE-E7E33A83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VuTuLE</cp:lastModifiedBy>
  <cp:revision>2</cp:revision>
  <cp:lastPrinted>2019-10-25T01:44:00Z</cp:lastPrinted>
  <dcterms:created xsi:type="dcterms:W3CDTF">2019-11-04T21:56:00Z</dcterms:created>
  <dcterms:modified xsi:type="dcterms:W3CDTF">2019-11-04T21:56:00Z</dcterms:modified>
</cp:coreProperties>
</file>